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17" w:rsidRPr="004F1806" w:rsidRDefault="00F52017" w:rsidP="00F52017">
      <w:pPr>
        <w:pStyle w:val="a3"/>
        <w:tabs>
          <w:tab w:val="left" w:pos="708"/>
        </w:tabs>
        <w:jc w:val="center"/>
        <w:rPr>
          <w:b/>
          <w:caps/>
          <w:sz w:val="28"/>
          <w:szCs w:val="24"/>
        </w:rPr>
      </w:pPr>
      <w:r w:rsidRPr="004F1806">
        <w:rPr>
          <w:b/>
          <w:caps/>
          <w:sz w:val="28"/>
          <w:szCs w:val="24"/>
        </w:rPr>
        <w:t>Территориальная избирательная комиссия</w:t>
      </w:r>
    </w:p>
    <w:p w:rsidR="00F52017" w:rsidRPr="004F1806" w:rsidRDefault="00F52017" w:rsidP="00F52017">
      <w:pPr>
        <w:pStyle w:val="a3"/>
        <w:tabs>
          <w:tab w:val="left" w:pos="708"/>
        </w:tabs>
        <w:jc w:val="center"/>
        <w:rPr>
          <w:b/>
          <w:caps/>
          <w:sz w:val="28"/>
          <w:szCs w:val="24"/>
        </w:rPr>
      </w:pPr>
      <w:r w:rsidRPr="004F1806">
        <w:rPr>
          <w:b/>
          <w:caps/>
          <w:sz w:val="28"/>
          <w:szCs w:val="24"/>
        </w:rPr>
        <w:t xml:space="preserve">КУКМОРСКОГО РАЙОНА </w:t>
      </w:r>
      <w:r w:rsidRPr="004F1806">
        <w:rPr>
          <w:bCs/>
          <w:i/>
          <w:iCs/>
          <w:caps/>
          <w:sz w:val="28"/>
          <w:szCs w:val="24"/>
        </w:rPr>
        <w:t xml:space="preserve"> </w:t>
      </w:r>
      <w:r w:rsidRPr="004F1806">
        <w:rPr>
          <w:b/>
          <w:caps/>
          <w:sz w:val="28"/>
          <w:szCs w:val="24"/>
        </w:rPr>
        <w:t>Республики Татарстан</w:t>
      </w:r>
    </w:p>
    <w:p w:rsidR="00F52017" w:rsidRPr="004F1806" w:rsidRDefault="00F52017" w:rsidP="00F52017">
      <w:pPr>
        <w:shd w:val="clear" w:color="auto" w:fill="FFFFFF"/>
        <w:spacing w:line="254" w:lineRule="atLeast"/>
        <w:jc w:val="center"/>
        <w:rPr>
          <w:sz w:val="28"/>
          <w:szCs w:val="24"/>
        </w:rPr>
      </w:pPr>
    </w:p>
    <w:p w:rsidR="00F52017" w:rsidRPr="004F1806" w:rsidRDefault="00F52017" w:rsidP="00F52017">
      <w:pPr>
        <w:widowControl w:val="0"/>
        <w:jc w:val="center"/>
        <w:rPr>
          <w:b/>
          <w:sz w:val="28"/>
          <w:szCs w:val="24"/>
        </w:rPr>
      </w:pPr>
      <w:r w:rsidRPr="004F1806">
        <w:rPr>
          <w:b/>
          <w:sz w:val="28"/>
          <w:szCs w:val="24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52017" w:rsidRPr="004F1806" w:rsidTr="001136FA">
        <w:tc>
          <w:tcPr>
            <w:tcW w:w="3390" w:type="dxa"/>
          </w:tcPr>
          <w:p w:rsidR="00F52017" w:rsidRPr="004F1806" w:rsidRDefault="00F52574" w:rsidP="00F52574">
            <w:pPr>
              <w:widowControl w:val="0"/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  <w:r w:rsidR="00F52017" w:rsidRPr="004F180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декабря</w:t>
            </w:r>
            <w:r w:rsidR="00F52017" w:rsidRPr="004F1806">
              <w:rPr>
                <w:sz w:val="28"/>
                <w:szCs w:val="24"/>
              </w:rPr>
              <w:t xml:space="preserve"> 202</w:t>
            </w:r>
            <w:r>
              <w:rPr>
                <w:sz w:val="28"/>
                <w:szCs w:val="24"/>
              </w:rPr>
              <w:t>1</w:t>
            </w:r>
            <w:r w:rsidR="00F52017" w:rsidRPr="004F1806">
              <w:rPr>
                <w:sz w:val="28"/>
                <w:szCs w:val="24"/>
              </w:rPr>
              <w:t xml:space="preserve"> года</w:t>
            </w:r>
          </w:p>
        </w:tc>
        <w:tc>
          <w:tcPr>
            <w:tcW w:w="3106" w:type="dxa"/>
          </w:tcPr>
          <w:p w:rsidR="00F52017" w:rsidRPr="004F1806" w:rsidRDefault="00F52017" w:rsidP="001136FA">
            <w:pPr>
              <w:widowControl w:val="0"/>
              <w:snapToGri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3108" w:type="dxa"/>
          </w:tcPr>
          <w:p w:rsidR="00F52017" w:rsidRPr="00F52574" w:rsidRDefault="00F52017" w:rsidP="001136FA">
            <w:pPr>
              <w:widowControl w:val="0"/>
              <w:snapToGrid w:val="0"/>
              <w:jc w:val="center"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 xml:space="preserve">№ </w:t>
            </w:r>
            <w:r w:rsidR="00F52574">
              <w:rPr>
                <w:sz w:val="28"/>
                <w:szCs w:val="24"/>
              </w:rPr>
              <w:t>132</w:t>
            </w:r>
          </w:p>
          <w:p w:rsidR="00F52017" w:rsidRPr="004F1806" w:rsidRDefault="00F52017" w:rsidP="001136FA">
            <w:pPr>
              <w:widowControl w:val="0"/>
              <w:snapToGrid w:val="0"/>
              <w:jc w:val="center"/>
              <w:rPr>
                <w:sz w:val="28"/>
                <w:szCs w:val="24"/>
              </w:rPr>
            </w:pPr>
          </w:p>
        </w:tc>
      </w:tr>
    </w:tbl>
    <w:p w:rsidR="009A305E" w:rsidRPr="00F52574" w:rsidRDefault="004C6493" w:rsidP="00C65CA3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F52574">
        <w:rPr>
          <w:b/>
          <w:sz w:val="26"/>
          <w:szCs w:val="26"/>
        </w:rPr>
        <w:t xml:space="preserve">О </w:t>
      </w:r>
      <w:r w:rsidR="003C0B79" w:rsidRPr="00F52574">
        <w:rPr>
          <w:b/>
          <w:sz w:val="26"/>
          <w:szCs w:val="26"/>
        </w:rPr>
        <w:t>к</w:t>
      </w:r>
      <w:r w:rsidRPr="00F52574">
        <w:rPr>
          <w:b/>
          <w:sz w:val="26"/>
          <w:szCs w:val="26"/>
        </w:rPr>
        <w:t xml:space="preserve">алендарном </w:t>
      </w:r>
      <w:proofErr w:type="gramStart"/>
      <w:r w:rsidRPr="00F52574">
        <w:rPr>
          <w:b/>
          <w:sz w:val="26"/>
          <w:szCs w:val="26"/>
        </w:rPr>
        <w:t>плане</w:t>
      </w:r>
      <w:proofErr w:type="gramEnd"/>
      <w:r w:rsidRPr="00F52574">
        <w:rPr>
          <w:b/>
          <w:sz w:val="26"/>
          <w:szCs w:val="26"/>
        </w:rPr>
        <w:t xml:space="preserve"> основных мероприятий по подготовке и проведению </w:t>
      </w:r>
      <w:r w:rsidR="0059204E" w:rsidRPr="00F52574">
        <w:rPr>
          <w:b/>
          <w:sz w:val="26"/>
          <w:szCs w:val="26"/>
        </w:rPr>
        <w:t xml:space="preserve">дополнительных </w:t>
      </w:r>
      <w:r w:rsidR="00D64157" w:rsidRPr="00F52574">
        <w:rPr>
          <w:b/>
          <w:sz w:val="26"/>
          <w:szCs w:val="26"/>
        </w:rPr>
        <w:t xml:space="preserve">выборов </w:t>
      </w:r>
      <w:r w:rsidR="00F52574" w:rsidRPr="00F52574">
        <w:rPr>
          <w:b/>
          <w:sz w:val="26"/>
          <w:szCs w:val="26"/>
        </w:rPr>
        <w:t>13 марта</w:t>
      </w:r>
      <w:r w:rsidR="00D328DA" w:rsidRPr="00F52574">
        <w:rPr>
          <w:b/>
          <w:sz w:val="26"/>
          <w:szCs w:val="26"/>
        </w:rPr>
        <w:t xml:space="preserve"> 20</w:t>
      </w:r>
      <w:r w:rsidR="00EC3847" w:rsidRPr="00F52574">
        <w:rPr>
          <w:b/>
          <w:sz w:val="26"/>
          <w:szCs w:val="26"/>
        </w:rPr>
        <w:t>2</w:t>
      </w:r>
      <w:r w:rsidR="00F52574" w:rsidRPr="00F52574">
        <w:rPr>
          <w:b/>
          <w:sz w:val="26"/>
          <w:szCs w:val="26"/>
        </w:rPr>
        <w:t>2</w:t>
      </w:r>
      <w:r w:rsidR="00F8785E" w:rsidRPr="00F52574">
        <w:rPr>
          <w:b/>
          <w:sz w:val="26"/>
          <w:szCs w:val="26"/>
        </w:rPr>
        <w:t xml:space="preserve"> </w:t>
      </w:r>
      <w:r w:rsidR="00D328DA" w:rsidRPr="00F52574">
        <w:rPr>
          <w:b/>
          <w:sz w:val="26"/>
          <w:szCs w:val="26"/>
        </w:rPr>
        <w:t>г</w:t>
      </w:r>
      <w:r w:rsidR="005004B3" w:rsidRPr="00F52574">
        <w:rPr>
          <w:b/>
          <w:sz w:val="26"/>
          <w:szCs w:val="26"/>
        </w:rPr>
        <w:t>ода</w:t>
      </w:r>
    </w:p>
    <w:p w:rsidR="009A305E" w:rsidRPr="00F52574" w:rsidRDefault="009A305E" w:rsidP="009A305E">
      <w:pPr>
        <w:pStyle w:val="a3"/>
        <w:widowControl w:val="0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</w:p>
    <w:p w:rsidR="004C6493" w:rsidRPr="00F52574" w:rsidRDefault="004C6493" w:rsidP="00F8785E">
      <w:pPr>
        <w:pStyle w:val="a3"/>
        <w:tabs>
          <w:tab w:val="clear" w:pos="4153"/>
          <w:tab w:val="clear" w:pos="8306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F52574">
        <w:rPr>
          <w:color w:val="000000"/>
          <w:sz w:val="26"/>
          <w:szCs w:val="26"/>
        </w:rPr>
        <w:t>В соответствии со статьей 108 Избирательного кодекса Республики Татарстан</w:t>
      </w:r>
      <w:r w:rsidR="00F141D8" w:rsidRPr="00F52574">
        <w:rPr>
          <w:color w:val="000000"/>
          <w:sz w:val="26"/>
          <w:szCs w:val="26"/>
        </w:rPr>
        <w:t xml:space="preserve">, постановлением Центральной избирательной комиссии Республики Татарстан от 14 апреля 2015 года </w:t>
      </w:r>
      <w:r w:rsidR="00F52017" w:rsidRPr="00F52574">
        <w:rPr>
          <w:color w:val="000000"/>
          <w:sz w:val="26"/>
          <w:szCs w:val="26"/>
        </w:rPr>
        <w:t>№ 57/608 «О возложении полномочий избирательных комиссий муниципальных образований «поселок городского типа Кукмор», «</w:t>
      </w:r>
      <w:proofErr w:type="spellStart"/>
      <w:r w:rsidR="00F52017" w:rsidRPr="00F52574">
        <w:rPr>
          <w:color w:val="000000"/>
          <w:sz w:val="26"/>
          <w:szCs w:val="26"/>
        </w:rPr>
        <w:t>Байлянгарское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Березнякское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Большекукморское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Большесардекское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Важашурское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Каенсарское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«Каркаусское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Кошкинское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Лельвижское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</w:t>
      </w:r>
      <w:proofErr w:type="gramEnd"/>
      <w:r w:rsidR="00F52017" w:rsidRPr="00F52574">
        <w:rPr>
          <w:color w:val="000000"/>
          <w:sz w:val="26"/>
          <w:szCs w:val="26"/>
        </w:rPr>
        <w:t>», «</w:t>
      </w:r>
      <w:proofErr w:type="spellStart"/>
      <w:proofErr w:type="gramStart"/>
      <w:r w:rsidR="00F52017" w:rsidRPr="00F52574">
        <w:rPr>
          <w:color w:val="000000"/>
          <w:sz w:val="26"/>
          <w:szCs w:val="26"/>
        </w:rPr>
        <w:t>Лубянское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Мамаширское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«Манзарасское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Нижнеискубашское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Нижнерусское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Ныртинское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Нырьинское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Олуязское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Ошторма-Юмьинское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«Починок-</w:t>
      </w:r>
      <w:proofErr w:type="spellStart"/>
      <w:r w:rsidR="00F52017" w:rsidRPr="00F52574">
        <w:rPr>
          <w:color w:val="000000"/>
          <w:sz w:val="26"/>
          <w:szCs w:val="26"/>
        </w:rPr>
        <w:t>Кучуковское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Псякское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Сардекбашское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«Село-</w:t>
      </w:r>
      <w:proofErr w:type="spellStart"/>
      <w:r w:rsidR="00F52017" w:rsidRPr="00F52574">
        <w:rPr>
          <w:color w:val="000000"/>
          <w:sz w:val="26"/>
          <w:szCs w:val="26"/>
        </w:rPr>
        <w:t>Чуринское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Среднекуморское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Туембашское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Уркушское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Чарлинское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Ядыгерьское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Яныльское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поселение», «</w:t>
      </w:r>
      <w:proofErr w:type="spellStart"/>
      <w:r w:rsidR="00F52017" w:rsidRPr="00F52574">
        <w:rPr>
          <w:color w:val="000000"/>
          <w:sz w:val="26"/>
          <w:szCs w:val="26"/>
        </w:rPr>
        <w:t>Ятмас-Дусаевское</w:t>
      </w:r>
      <w:proofErr w:type="spellEnd"/>
      <w:r w:rsidR="00F52017" w:rsidRPr="00F52574">
        <w:rPr>
          <w:color w:val="000000"/>
          <w:sz w:val="26"/>
          <w:szCs w:val="26"/>
        </w:rPr>
        <w:t xml:space="preserve"> сельское поселение</w:t>
      </w:r>
      <w:proofErr w:type="gramEnd"/>
      <w:r w:rsidR="00F52017" w:rsidRPr="00F52574">
        <w:rPr>
          <w:color w:val="000000"/>
          <w:sz w:val="26"/>
          <w:szCs w:val="26"/>
        </w:rPr>
        <w:t xml:space="preserve">» на территориальную избирательную комиссию Кукморского района Республики Татарстан, территориальная избирательная комиссия Кукморского района Республики Татарстан </w:t>
      </w:r>
      <w:r w:rsidR="00F52017" w:rsidRPr="00F52574">
        <w:rPr>
          <w:b/>
          <w:color w:val="000000"/>
          <w:sz w:val="26"/>
          <w:szCs w:val="26"/>
        </w:rPr>
        <w:t>решила</w:t>
      </w:r>
      <w:r w:rsidR="00F52017" w:rsidRPr="00F52574">
        <w:rPr>
          <w:color w:val="000000"/>
          <w:sz w:val="26"/>
          <w:szCs w:val="26"/>
        </w:rPr>
        <w:t>:</w:t>
      </w:r>
    </w:p>
    <w:p w:rsidR="00F52017" w:rsidRPr="00F52574" w:rsidRDefault="0059204E" w:rsidP="00F52574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F52574">
        <w:rPr>
          <w:color w:val="000000"/>
          <w:sz w:val="26"/>
          <w:szCs w:val="26"/>
        </w:rPr>
        <w:t>1. Утвердить прилагаемый календарный план основных мероприятий по подготовке и проведению д</w:t>
      </w:r>
      <w:r w:rsidR="00F52574" w:rsidRPr="00F52574">
        <w:rPr>
          <w:color w:val="000000"/>
          <w:sz w:val="26"/>
          <w:szCs w:val="26"/>
        </w:rPr>
        <w:t>ополни</w:t>
      </w:r>
      <w:bookmarkStart w:id="0" w:name="_GoBack"/>
      <w:bookmarkEnd w:id="0"/>
      <w:r w:rsidR="00F52574" w:rsidRPr="00F52574">
        <w:rPr>
          <w:color w:val="000000"/>
          <w:sz w:val="26"/>
          <w:szCs w:val="26"/>
        </w:rPr>
        <w:t xml:space="preserve">тельных выборов депутатов </w:t>
      </w:r>
      <w:r w:rsidR="00F52017" w:rsidRPr="00F52574">
        <w:rPr>
          <w:color w:val="000000"/>
          <w:sz w:val="26"/>
          <w:szCs w:val="26"/>
        </w:rPr>
        <w:t xml:space="preserve">Совета </w:t>
      </w:r>
      <w:proofErr w:type="spellStart"/>
      <w:r w:rsidR="00F52574" w:rsidRPr="00F52574">
        <w:rPr>
          <w:color w:val="000000"/>
          <w:sz w:val="26"/>
          <w:szCs w:val="26"/>
        </w:rPr>
        <w:t>Байлянгарского</w:t>
      </w:r>
      <w:proofErr w:type="spellEnd"/>
      <w:r w:rsidR="00F52574" w:rsidRPr="00F52574">
        <w:rPr>
          <w:color w:val="000000"/>
          <w:sz w:val="26"/>
          <w:szCs w:val="26"/>
        </w:rPr>
        <w:t xml:space="preserve"> </w:t>
      </w:r>
      <w:r w:rsidR="00F52017" w:rsidRPr="00F52574">
        <w:rPr>
          <w:color w:val="000000"/>
          <w:sz w:val="26"/>
          <w:szCs w:val="26"/>
        </w:rPr>
        <w:t>сельского поселения Кукморского муниципального района Республики Татарстан</w:t>
      </w:r>
      <w:r w:rsidR="00F52574" w:rsidRPr="00F52574">
        <w:rPr>
          <w:color w:val="000000"/>
          <w:sz w:val="26"/>
          <w:szCs w:val="26"/>
        </w:rPr>
        <w:t>.</w:t>
      </w:r>
    </w:p>
    <w:p w:rsidR="004C6493" w:rsidRPr="00F52574" w:rsidRDefault="004C6493" w:rsidP="00D64157">
      <w:pPr>
        <w:pStyle w:val="a6"/>
        <w:ind w:firstLine="709"/>
        <w:rPr>
          <w:sz w:val="26"/>
          <w:szCs w:val="26"/>
        </w:rPr>
      </w:pPr>
      <w:r w:rsidRPr="00F52574">
        <w:rPr>
          <w:sz w:val="26"/>
          <w:szCs w:val="26"/>
        </w:rPr>
        <w:t xml:space="preserve">2. Возложить </w:t>
      </w:r>
      <w:proofErr w:type="gramStart"/>
      <w:r w:rsidRPr="00F52574">
        <w:rPr>
          <w:sz w:val="26"/>
          <w:szCs w:val="26"/>
        </w:rPr>
        <w:t>контроль за</w:t>
      </w:r>
      <w:proofErr w:type="gramEnd"/>
      <w:r w:rsidRPr="00F52574">
        <w:rPr>
          <w:sz w:val="26"/>
          <w:szCs w:val="26"/>
        </w:rPr>
        <w:t xml:space="preserve"> выполнением </w:t>
      </w:r>
      <w:r w:rsidR="00EC3847" w:rsidRPr="00F52574">
        <w:rPr>
          <w:sz w:val="26"/>
          <w:szCs w:val="26"/>
        </w:rPr>
        <w:t xml:space="preserve">календарного </w:t>
      </w:r>
      <w:r w:rsidRPr="00F52574">
        <w:rPr>
          <w:sz w:val="26"/>
          <w:szCs w:val="26"/>
        </w:rPr>
        <w:t>плана на секретаря территориальной избирательной комиссии</w:t>
      </w:r>
      <w:r w:rsidR="00F52017" w:rsidRPr="00F52574">
        <w:rPr>
          <w:sz w:val="26"/>
          <w:szCs w:val="26"/>
        </w:rPr>
        <w:t xml:space="preserve"> </w:t>
      </w:r>
      <w:r w:rsidRPr="00F52574">
        <w:rPr>
          <w:sz w:val="26"/>
          <w:szCs w:val="26"/>
        </w:rPr>
        <w:t xml:space="preserve"> </w:t>
      </w:r>
      <w:r w:rsidR="00F52017" w:rsidRPr="00F52574">
        <w:rPr>
          <w:sz w:val="26"/>
          <w:szCs w:val="26"/>
        </w:rPr>
        <w:t>Кукморского района</w:t>
      </w:r>
      <w:r w:rsidRPr="00F52574">
        <w:rPr>
          <w:sz w:val="26"/>
          <w:szCs w:val="26"/>
        </w:rPr>
        <w:t xml:space="preserve"> Республики Татарстан </w:t>
      </w:r>
      <w:proofErr w:type="spellStart"/>
      <w:r w:rsidR="00F52017" w:rsidRPr="00F52574">
        <w:rPr>
          <w:sz w:val="26"/>
          <w:szCs w:val="26"/>
        </w:rPr>
        <w:t>И.В.Ходов</w:t>
      </w:r>
      <w:r w:rsidR="003469E8" w:rsidRPr="00F52574">
        <w:rPr>
          <w:sz w:val="26"/>
          <w:szCs w:val="26"/>
        </w:rPr>
        <w:t>у</w:t>
      </w:r>
      <w:proofErr w:type="spellEnd"/>
      <w:r w:rsidRPr="00F52574">
        <w:rPr>
          <w:sz w:val="26"/>
          <w:szCs w:val="26"/>
        </w:rPr>
        <w:t>.</w:t>
      </w:r>
    </w:p>
    <w:p w:rsidR="00A50842" w:rsidRPr="00F52574" w:rsidRDefault="00A50842" w:rsidP="00F8785E">
      <w:pPr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40"/>
        <w:gridCol w:w="2595"/>
        <w:gridCol w:w="2327"/>
      </w:tblGrid>
      <w:tr w:rsidR="00F52017" w:rsidRPr="00F52574" w:rsidTr="00F52017">
        <w:tc>
          <w:tcPr>
            <w:tcW w:w="4540" w:type="dxa"/>
            <w:hideMark/>
          </w:tcPr>
          <w:p w:rsidR="00F52017" w:rsidRPr="00F52574" w:rsidRDefault="00F52017" w:rsidP="00F52017">
            <w:pPr>
              <w:pStyle w:val="a3"/>
              <w:widowControl w:val="0"/>
              <w:tabs>
                <w:tab w:val="left" w:pos="708"/>
              </w:tabs>
              <w:rPr>
                <w:sz w:val="26"/>
                <w:szCs w:val="26"/>
              </w:rPr>
            </w:pPr>
            <w:r w:rsidRPr="00F52574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F52574">
              <w:rPr>
                <w:sz w:val="26"/>
                <w:szCs w:val="26"/>
              </w:rPr>
              <w:t>территориальной</w:t>
            </w:r>
            <w:proofErr w:type="gramEnd"/>
            <w:r w:rsidRPr="00F52574">
              <w:rPr>
                <w:sz w:val="26"/>
                <w:szCs w:val="26"/>
              </w:rPr>
              <w:t xml:space="preserve"> </w:t>
            </w:r>
          </w:p>
          <w:p w:rsidR="00F52017" w:rsidRPr="00F52574" w:rsidRDefault="00F52017" w:rsidP="00F52017">
            <w:pPr>
              <w:pStyle w:val="a3"/>
              <w:widowControl w:val="0"/>
              <w:tabs>
                <w:tab w:val="left" w:pos="708"/>
              </w:tabs>
              <w:rPr>
                <w:sz w:val="26"/>
                <w:szCs w:val="26"/>
              </w:rPr>
            </w:pPr>
            <w:r w:rsidRPr="00F52574">
              <w:rPr>
                <w:sz w:val="26"/>
                <w:szCs w:val="26"/>
              </w:rPr>
              <w:t>избирательной комиссии</w:t>
            </w:r>
          </w:p>
          <w:p w:rsidR="00F52017" w:rsidRPr="00F52574" w:rsidRDefault="00F52017" w:rsidP="00F52017">
            <w:pPr>
              <w:pStyle w:val="a3"/>
              <w:widowControl w:val="0"/>
              <w:tabs>
                <w:tab w:val="left" w:pos="708"/>
              </w:tabs>
              <w:rPr>
                <w:sz w:val="26"/>
                <w:szCs w:val="26"/>
              </w:rPr>
            </w:pPr>
            <w:r w:rsidRPr="00F52574">
              <w:rPr>
                <w:sz w:val="26"/>
                <w:szCs w:val="26"/>
              </w:rPr>
              <w:t>Кукморского района</w:t>
            </w:r>
          </w:p>
          <w:p w:rsidR="00F52017" w:rsidRPr="00F52574" w:rsidRDefault="00F52017" w:rsidP="00F52017">
            <w:pPr>
              <w:tabs>
                <w:tab w:val="center" w:pos="4677"/>
                <w:tab w:val="right" w:pos="9355"/>
              </w:tabs>
              <w:suppressAutoHyphens/>
              <w:rPr>
                <w:sz w:val="26"/>
                <w:szCs w:val="26"/>
              </w:rPr>
            </w:pPr>
            <w:r w:rsidRPr="00F52574">
              <w:rPr>
                <w:sz w:val="26"/>
                <w:szCs w:val="26"/>
              </w:rPr>
              <w:t>Республики Татарстан</w:t>
            </w:r>
          </w:p>
        </w:tc>
        <w:tc>
          <w:tcPr>
            <w:tcW w:w="2595" w:type="dxa"/>
          </w:tcPr>
          <w:p w:rsidR="00F52017" w:rsidRPr="00F52574" w:rsidRDefault="00F52017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6"/>
                <w:szCs w:val="26"/>
              </w:rPr>
            </w:pPr>
          </w:p>
          <w:p w:rsidR="00F52017" w:rsidRPr="00F52574" w:rsidRDefault="00F52017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6"/>
                <w:szCs w:val="26"/>
              </w:rPr>
            </w:pPr>
          </w:p>
          <w:p w:rsidR="00F52017" w:rsidRPr="00F52574" w:rsidRDefault="00F52017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6"/>
                <w:szCs w:val="26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F52017" w:rsidRPr="00F52574" w:rsidRDefault="00F52017" w:rsidP="00F52017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F52574">
              <w:rPr>
                <w:sz w:val="26"/>
                <w:szCs w:val="26"/>
              </w:rPr>
              <w:t>М.Г.Тухбатуллин</w:t>
            </w:r>
            <w:proofErr w:type="spellEnd"/>
          </w:p>
          <w:p w:rsidR="00F52017" w:rsidRPr="00F52574" w:rsidRDefault="00F52017" w:rsidP="00F5201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F52017" w:rsidRPr="00F52574" w:rsidTr="00F52017">
        <w:tc>
          <w:tcPr>
            <w:tcW w:w="4540" w:type="dxa"/>
          </w:tcPr>
          <w:p w:rsidR="00F52017" w:rsidRPr="00F52574" w:rsidRDefault="00F52017" w:rsidP="00F52017">
            <w:pPr>
              <w:tabs>
                <w:tab w:val="center" w:pos="4677"/>
                <w:tab w:val="right" w:pos="9355"/>
              </w:tabs>
              <w:suppressAutoHyphens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595" w:type="dxa"/>
          </w:tcPr>
          <w:p w:rsidR="00F52017" w:rsidRPr="00F52574" w:rsidRDefault="00F52017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6"/>
                <w:szCs w:val="26"/>
              </w:rPr>
            </w:pPr>
          </w:p>
        </w:tc>
        <w:tc>
          <w:tcPr>
            <w:tcW w:w="2327" w:type="dxa"/>
          </w:tcPr>
          <w:p w:rsidR="00F52017" w:rsidRPr="00F52574" w:rsidRDefault="00F52017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6"/>
                <w:szCs w:val="26"/>
                <w:vertAlign w:val="superscript"/>
              </w:rPr>
            </w:pPr>
          </w:p>
          <w:p w:rsidR="00F52017" w:rsidRPr="00F52574" w:rsidRDefault="00F52017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F52017" w:rsidRPr="00F52574" w:rsidTr="00F52017">
        <w:tc>
          <w:tcPr>
            <w:tcW w:w="4540" w:type="dxa"/>
            <w:hideMark/>
          </w:tcPr>
          <w:p w:rsidR="00F52017" w:rsidRPr="00F52574" w:rsidRDefault="00F52017" w:rsidP="00F52017">
            <w:pPr>
              <w:pStyle w:val="a3"/>
              <w:widowControl w:val="0"/>
              <w:tabs>
                <w:tab w:val="left" w:pos="708"/>
              </w:tabs>
              <w:rPr>
                <w:sz w:val="26"/>
                <w:szCs w:val="26"/>
              </w:rPr>
            </w:pPr>
            <w:r w:rsidRPr="00F52574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F52574">
              <w:rPr>
                <w:sz w:val="26"/>
                <w:szCs w:val="26"/>
              </w:rPr>
              <w:t>территориальной</w:t>
            </w:r>
            <w:proofErr w:type="gramEnd"/>
            <w:r w:rsidRPr="00F52574">
              <w:rPr>
                <w:sz w:val="26"/>
                <w:szCs w:val="26"/>
              </w:rPr>
              <w:t xml:space="preserve"> </w:t>
            </w:r>
          </w:p>
          <w:p w:rsidR="00F52017" w:rsidRPr="00F52574" w:rsidRDefault="00F52017" w:rsidP="00F52017">
            <w:pPr>
              <w:pStyle w:val="a3"/>
              <w:widowControl w:val="0"/>
              <w:tabs>
                <w:tab w:val="left" w:pos="708"/>
              </w:tabs>
              <w:rPr>
                <w:sz w:val="26"/>
                <w:szCs w:val="26"/>
              </w:rPr>
            </w:pPr>
            <w:r w:rsidRPr="00F52574">
              <w:rPr>
                <w:sz w:val="26"/>
                <w:szCs w:val="26"/>
              </w:rPr>
              <w:t>избирательной комиссии</w:t>
            </w:r>
          </w:p>
          <w:p w:rsidR="00F52017" w:rsidRPr="00F52574" w:rsidRDefault="00F52017" w:rsidP="00F52017">
            <w:pPr>
              <w:pStyle w:val="a3"/>
              <w:widowControl w:val="0"/>
              <w:tabs>
                <w:tab w:val="left" w:pos="708"/>
              </w:tabs>
              <w:rPr>
                <w:sz w:val="26"/>
                <w:szCs w:val="26"/>
              </w:rPr>
            </w:pPr>
            <w:r w:rsidRPr="00F52574">
              <w:rPr>
                <w:sz w:val="26"/>
                <w:szCs w:val="26"/>
              </w:rPr>
              <w:t>Кукморского района</w:t>
            </w:r>
          </w:p>
          <w:p w:rsidR="00F52017" w:rsidRPr="00F52574" w:rsidRDefault="00F52017" w:rsidP="00F52017">
            <w:pPr>
              <w:tabs>
                <w:tab w:val="center" w:pos="4677"/>
                <w:tab w:val="right" w:pos="9355"/>
              </w:tabs>
              <w:suppressAutoHyphens/>
              <w:rPr>
                <w:sz w:val="26"/>
                <w:szCs w:val="26"/>
              </w:rPr>
            </w:pPr>
            <w:r w:rsidRPr="00F52574">
              <w:rPr>
                <w:sz w:val="26"/>
                <w:szCs w:val="26"/>
              </w:rPr>
              <w:t>Республики Татарстан</w:t>
            </w:r>
          </w:p>
        </w:tc>
        <w:tc>
          <w:tcPr>
            <w:tcW w:w="2595" w:type="dxa"/>
          </w:tcPr>
          <w:p w:rsidR="00F52017" w:rsidRPr="00F52574" w:rsidRDefault="00F52017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6"/>
                <w:szCs w:val="26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F52017" w:rsidRPr="00F52574" w:rsidRDefault="00F52017" w:rsidP="00F5201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6"/>
                <w:szCs w:val="26"/>
                <w:lang w:val="tt-RU"/>
              </w:rPr>
            </w:pPr>
            <w:proofErr w:type="spellStart"/>
            <w:r w:rsidRPr="00F52574">
              <w:rPr>
                <w:sz w:val="26"/>
                <w:szCs w:val="26"/>
              </w:rPr>
              <w:t>И.В.Ходова</w:t>
            </w:r>
            <w:proofErr w:type="spellEnd"/>
          </w:p>
        </w:tc>
      </w:tr>
    </w:tbl>
    <w:p w:rsidR="00A50842" w:rsidRPr="00F52574" w:rsidRDefault="00A50842" w:rsidP="00F52017">
      <w:pPr>
        <w:rPr>
          <w:sz w:val="26"/>
          <w:szCs w:val="26"/>
        </w:rPr>
      </w:pPr>
    </w:p>
    <w:sectPr w:rsidR="00A50842" w:rsidRPr="00F52574" w:rsidSect="00F525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3469E8"/>
    <w:rsid w:val="003C0B79"/>
    <w:rsid w:val="0041091C"/>
    <w:rsid w:val="0042779E"/>
    <w:rsid w:val="004C6493"/>
    <w:rsid w:val="004F1806"/>
    <w:rsid w:val="005004B3"/>
    <w:rsid w:val="0059204E"/>
    <w:rsid w:val="00673803"/>
    <w:rsid w:val="00687539"/>
    <w:rsid w:val="00695F8A"/>
    <w:rsid w:val="006B1ECF"/>
    <w:rsid w:val="006C59FF"/>
    <w:rsid w:val="007A1EFC"/>
    <w:rsid w:val="00854657"/>
    <w:rsid w:val="0089608C"/>
    <w:rsid w:val="008E5DBA"/>
    <w:rsid w:val="009A305E"/>
    <w:rsid w:val="009F43F5"/>
    <w:rsid w:val="00A50842"/>
    <w:rsid w:val="00B159F3"/>
    <w:rsid w:val="00B31861"/>
    <w:rsid w:val="00BB34FE"/>
    <w:rsid w:val="00C65CA3"/>
    <w:rsid w:val="00D21A25"/>
    <w:rsid w:val="00D328DA"/>
    <w:rsid w:val="00D64157"/>
    <w:rsid w:val="00EC3847"/>
    <w:rsid w:val="00F141D8"/>
    <w:rsid w:val="00F52017"/>
    <w:rsid w:val="00F52574"/>
    <w:rsid w:val="00F8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E326-6387-4A40-B217-4727BF6F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2</cp:revision>
  <dcterms:created xsi:type="dcterms:W3CDTF">2022-01-21T08:57:00Z</dcterms:created>
  <dcterms:modified xsi:type="dcterms:W3CDTF">2022-01-21T08:57:00Z</dcterms:modified>
</cp:coreProperties>
</file>