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F80BA6" w:rsidRPr="00C85C41" w:rsidTr="00A52272">
        <w:trPr>
          <w:trHeight w:val="1455"/>
        </w:trPr>
        <w:tc>
          <w:tcPr>
            <w:tcW w:w="4361" w:type="dxa"/>
            <w:shd w:val="clear" w:color="auto" w:fill="auto"/>
            <w:hideMark/>
          </w:tcPr>
          <w:p w:rsidR="00F80BA6" w:rsidRPr="00C85C41" w:rsidRDefault="00F80BA6" w:rsidP="00A52272">
            <w:pPr>
              <w:jc w:val="center"/>
            </w:pPr>
            <w:r w:rsidRPr="00C85C41">
              <w:t>РЕСПУБЛИКА   ТАТАРСТАН</w:t>
            </w:r>
          </w:p>
          <w:p w:rsidR="00F80BA6" w:rsidRPr="00C85C41" w:rsidRDefault="00F80BA6" w:rsidP="00A52272">
            <w:pPr>
              <w:jc w:val="center"/>
            </w:pPr>
            <w:r w:rsidRPr="00C85C41">
              <w:t>КУКМОРСКИЙ МУНИЦИПАЛЬНЫЙ РАЙОН</w:t>
            </w:r>
          </w:p>
          <w:p w:rsidR="00F80BA6" w:rsidRPr="00C85C41" w:rsidRDefault="00F80BA6" w:rsidP="00A52272">
            <w:pPr>
              <w:jc w:val="center"/>
            </w:pPr>
            <w:r w:rsidRPr="00C85C41">
              <w:t xml:space="preserve">ЯДЫГЕРЬСКИЙ СЕЛЬСКИЙ   </w:t>
            </w:r>
            <w:r w:rsidRPr="00C85C41">
              <w:br/>
              <w:t xml:space="preserve"> ИСПОЛНИТЕЛЬНЫЙ КОМИТЕТ</w:t>
            </w:r>
          </w:p>
          <w:p w:rsidR="00F80BA6" w:rsidRPr="00C85C41" w:rsidRDefault="00F80BA6" w:rsidP="00A52272">
            <w:pPr>
              <w:jc w:val="center"/>
            </w:pPr>
            <w:r w:rsidRPr="00C85C41">
              <w:t>422124, РТ, Кукморский район,</w:t>
            </w:r>
          </w:p>
          <w:p w:rsidR="00F80BA6" w:rsidRPr="00C85C41" w:rsidRDefault="00F80BA6" w:rsidP="00A52272">
            <w:pPr>
              <w:tabs>
                <w:tab w:val="left" w:pos="6096"/>
              </w:tabs>
              <w:jc w:val="center"/>
            </w:pPr>
            <w:r w:rsidRPr="00C85C41">
              <w:t xml:space="preserve">с. Ядыгерь, </w:t>
            </w:r>
            <w:proofErr w:type="spellStart"/>
            <w:r w:rsidRPr="00C85C41">
              <w:t>ул.Ленина</w:t>
            </w:r>
            <w:proofErr w:type="spellEnd"/>
            <w:r w:rsidRPr="00C85C41">
              <w:t xml:space="preserve"> д.28а</w:t>
            </w:r>
          </w:p>
          <w:p w:rsidR="00F80BA6" w:rsidRPr="00C85C41" w:rsidRDefault="00F80BA6" w:rsidP="00A52272">
            <w:pPr>
              <w:jc w:val="center"/>
              <w:rPr>
                <w:bCs/>
              </w:rPr>
            </w:pPr>
          </w:p>
        </w:tc>
        <w:tc>
          <w:tcPr>
            <w:tcW w:w="1180" w:type="dxa"/>
            <w:shd w:val="clear" w:color="auto" w:fill="auto"/>
          </w:tcPr>
          <w:p w:rsidR="00F80BA6" w:rsidRPr="00C85C41" w:rsidRDefault="00F80BA6" w:rsidP="00A52272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1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shd w:val="clear" w:color="auto" w:fill="auto"/>
            <w:hideMark/>
          </w:tcPr>
          <w:p w:rsidR="00F80BA6" w:rsidRPr="00C85C41" w:rsidRDefault="00F80BA6" w:rsidP="00A52272">
            <w:pPr>
              <w:jc w:val="center"/>
            </w:pPr>
            <w:r w:rsidRPr="00C85C41">
              <w:t>ТАТАРСТАН РЕСПУБЛИКАСЫ</w:t>
            </w:r>
          </w:p>
          <w:p w:rsidR="00F80BA6" w:rsidRPr="00C85C41" w:rsidRDefault="00F80BA6" w:rsidP="00A52272">
            <w:pPr>
              <w:jc w:val="center"/>
            </w:pPr>
            <w:r w:rsidRPr="00C85C41">
              <w:t>КУКМАРА МУНИЦИПАЛЬ РАЙОНЫ</w:t>
            </w:r>
          </w:p>
          <w:p w:rsidR="00F80BA6" w:rsidRPr="00C85C41" w:rsidRDefault="00F80BA6" w:rsidP="00A52272">
            <w:pPr>
              <w:jc w:val="center"/>
            </w:pPr>
            <w:r w:rsidRPr="00C85C41">
              <w:t>ЯДЕГ</w:t>
            </w:r>
            <w:r w:rsidRPr="00C85C41">
              <w:rPr>
                <w:lang w:val="tt-RU"/>
              </w:rPr>
              <w:t>Ә</w:t>
            </w:r>
            <w:r w:rsidRPr="00C85C41">
              <w:t>Р АВЫЛ</w:t>
            </w:r>
          </w:p>
          <w:p w:rsidR="00F80BA6" w:rsidRPr="00C85C41" w:rsidRDefault="00F80BA6" w:rsidP="00A52272">
            <w:pPr>
              <w:jc w:val="center"/>
            </w:pPr>
            <w:r w:rsidRPr="00C85C41">
              <w:t>БАШКАРМА КОМИТЕТЫ</w:t>
            </w:r>
          </w:p>
          <w:p w:rsidR="00F80BA6" w:rsidRPr="00C85C41" w:rsidRDefault="00F80BA6" w:rsidP="00A52272">
            <w:pPr>
              <w:jc w:val="center"/>
            </w:pPr>
            <w:r w:rsidRPr="00C85C41">
              <w:t>422124, РТ,</w:t>
            </w:r>
            <w:r w:rsidRPr="00C85C41">
              <w:rPr>
                <w:lang w:val="tt-RU"/>
              </w:rPr>
              <w:t xml:space="preserve"> </w:t>
            </w:r>
            <w:proofErr w:type="spellStart"/>
            <w:r w:rsidRPr="00C85C41">
              <w:t>Кукмара</w:t>
            </w:r>
            <w:proofErr w:type="spellEnd"/>
            <w:r w:rsidRPr="00C85C41">
              <w:t xml:space="preserve"> районы,</w:t>
            </w:r>
          </w:p>
          <w:p w:rsidR="00F80BA6" w:rsidRPr="00C85C41" w:rsidRDefault="00F80BA6" w:rsidP="00A52272">
            <w:pPr>
              <w:jc w:val="center"/>
            </w:pPr>
            <w:proofErr w:type="spellStart"/>
            <w:r w:rsidRPr="00C85C41">
              <w:t>Ядег</w:t>
            </w:r>
            <w:proofErr w:type="spellEnd"/>
            <w:r w:rsidRPr="00C85C41">
              <w:rPr>
                <w:lang w:val="tt-RU"/>
              </w:rPr>
              <w:t>ә</w:t>
            </w:r>
            <w:r w:rsidRPr="00C85C41">
              <w:t xml:space="preserve">р </w:t>
            </w:r>
            <w:proofErr w:type="spellStart"/>
            <w:r w:rsidRPr="00C85C41">
              <w:t>авылы</w:t>
            </w:r>
            <w:proofErr w:type="spellEnd"/>
            <w:r w:rsidRPr="00C85C41">
              <w:t>,</w:t>
            </w:r>
            <w:r w:rsidRPr="00C85C41">
              <w:rPr>
                <w:lang w:val="tt-RU"/>
              </w:rPr>
              <w:t xml:space="preserve"> </w:t>
            </w:r>
            <w:r w:rsidRPr="00C85C41">
              <w:t xml:space="preserve">Ленин </w:t>
            </w:r>
            <w:proofErr w:type="spellStart"/>
            <w:r w:rsidRPr="00C85C41">
              <w:t>урамы</w:t>
            </w:r>
            <w:proofErr w:type="spellEnd"/>
            <w:r w:rsidRPr="00C85C41">
              <w:t xml:space="preserve">, 28а </w:t>
            </w:r>
            <w:proofErr w:type="spellStart"/>
            <w:r w:rsidRPr="00C85C41">
              <w:t>йорт</w:t>
            </w:r>
            <w:proofErr w:type="spellEnd"/>
          </w:p>
          <w:p w:rsidR="00F80BA6" w:rsidRPr="00C85C41" w:rsidRDefault="00F80BA6" w:rsidP="00A52272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F80BA6" w:rsidRPr="00C85C41" w:rsidTr="00A52272">
        <w:trPr>
          <w:trHeight w:val="38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0BA6" w:rsidRPr="00C85C41" w:rsidRDefault="00F80BA6" w:rsidP="00A52272">
            <w:pPr>
              <w:tabs>
                <w:tab w:val="left" w:pos="6096"/>
              </w:tabs>
              <w:spacing w:line="300" w:lineRule="exact"/>
              <w:jc w:val="center"/>
            </w:pPr>
            <w:r w:rsidRPr="00C85C41">
              <w:rPr>
                <w:bCs/>
              </w:rPr>
              <w:t xml:space="preserve">тел.: (8 84364) 35-5-88, факс (8 84364) 35-5-88; </w:t>
            </w:r>
            <w:proofErr w:type="spellStart"/>
            <w:r w:rsidRPr="00C85C41">
              <w:rPr>
                <w:lang w:val="de-DE"/>
              </w:rPr>
              <w:t>e-mail</w:t>
            </w:r>
            <w:proofErr w:type="spellEnd"/>
            <w:r w:rsidRPr="00C85C41">
              <w:rPr>
                <w:lang w:val="de-DE"/>
              </w:rPr>
              <w:t>:</w:t>
            </w:r>
            <w:hyperlink r:id="rId5" w:history="1">
              <w:r w:rsidRPr="00C85C41">
                <w:rPr>
                  <w:rStyle w:val="a5"/>
                  <w:lang w:val="en-US"/>
                </w:rPr>
                <w:t>Yad</w:t>
              </w:r>
              <w:r w:rsidRPr="00C85C41">
                <w:rPr>
                  <w:rStyle w:val="a5"/>
                </w:rPr>
                <w:t>.</w:t>
              </w:r>
              <w:r w:rsidRPr="00C85C41">
                <w:rPr>
                  <w:rStyle w:val="a5"/>
                  <w:lang w:val="en-US"/>
                </w:rPr>
                <w:t>Kuk</w:t>
              </w:r>
              <w:r w:rsidRPr="00C85C41">
                <w:rPr>
                  <w:rStyle w:val="a5"/>
                  <w:lang w:val="de-DE"/>
                </w:rPr>
                <w:t>@tatar.ru</w:t>
              </w:r>
            </w:hyperlink>
          </w:p>
        </w:tc>
      </w:tr>
    </w:tbl>
    <w:p w:rsidR="00F80BA6" w:rsidRPr="00295154" w:rsidRDefault="00F80BA6" w:rsidP="00F80BA6">
      <w:pPr>
        <w:jc w:val="center"/>
        <w:rPr>
          <w:sz w:val="28"/>
          <w:szCs w:val="28"/>
        </w:rPr>
      </w:pPr>
      <w:r w:rsidRPr="00295154">
        <w:rPr>
          <w:sz w:val="28"/>
          <w:szCs w:val="28"/>
        </w:rPr>
        <w:t>ПОСТАНОВЛЕНИЕ                                                                     КАРАР</w:t>
      </w:r>
    </w:p>
    <w:p w:rsidR="00F80BA6" w:rsidRDefault="00F80BA6" w:rsidP="00F80BA6">
      <w:pPr>
        <w:jc w:val="center"/>
      </w:pPr>
    </w:p>
    <w:p w:rsidR="00F80BA6" w:rsidRPr="00D61A32" w:rsidRDefault="00F80BA6" w:rsidP="00F80BA6">
      <w:r w:rsidRPr="00AE12DB">
        <w:t xml:space="preserve">от </w:t>
      </w:r>
      <w:r w:rsidRPr="00D61A32">
        <w:t xml:space="preserve">20 </w:t>
      </w:r>
      <w:r>
        <w:t>декабря</w:t>
      </w:r>
      <w:r w:rsidRPr="00AE12DB">
        <w:t xml:space="preserve"> 2021г.  </w:t>
      </w:r>
      <w:r>
        <w:t xml:space="preserve">                                                                                            №40</w:t>
      </w:r>
    </w:p>
    <w:p w:rsidR="00F80BA6" w:rsidRPr="00AE12DB" w:rsidRDefault="00F80BA6" w:rsidP="00F80BA6">
      <w:r w:rsidRPr="00AE12DB">
        <w:t xml:space="preserve">                                        </w:t>
      </w:r>
    </w:p>
    <w:p w:rsidR="00F80BA6" w:rsidRPr="0015762E" w:rsidRDefault="00F80BA6" w:rsidP="00F80BA6">
      <w:pPr>
        <w:ind w:right="4677"/>
      </w:pPr>
      <w:r w:rsidRPr="0015762E">
        <w:t xml:space="preserve">Об утверждении Программ по профилактике рисков причинения вреда охраняемым законом ценностям по </w:t>
      </w:r>
      <w:proofErr w:type="spellStart"/>
      <w:r>
        <w:t>Ядыгерьскому</w:t>
      </w:r>
      <w:proofErr w:type="spellEnd"/>
      <w:r w:rsidRPr="0015762E">
        <w:t xml:space="preserve"> сельскому поселению на 2022 год</w:t>
      </w:r>
    </w:p>
    <w:p w:rsidR="00F80BA6" w:rsidRPr="0015762E" w:rsidRDefault="00F80BA6" w:rsidP="00F80BA6">
      <w:pPr>
        <w:jc w:val="both"/>
      </w:pPr>
      <w:r w:rsidRPr="0015762E">
        <w:t xml:space="preserve">          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>
        <w:t>Ядыгерьский</w:t>
      </w:r>
      <w:proofErr w:type="spellEnd"/>
      <w:r w:rsidRPr="0015762E">
        <w:t xml:space="preserve"> сельский исполнительный комитет ПОСТАНОВЛЯЕТ:</w:t>
      </w:r>
    </w:p>
    <w:p w:rsidR="00115D6D" w:rsidRPr="0015762E" w:rsidRDefault="00115D6D" w:rsidP="00115D6D">
      <w:pPr>
        <w:jc w:val="both"/>
      </w:pPr>
      <w:r>
        <w:t xml:space="preserve">1. </w:t>
      </w:r>
      <w:r w:rsidRPr="0015762E">
        <w:t>Утвердить Программ</w:t>
      </w:r>
      <w:r>
        <w:t>у</w:t>
      </w:r>
      <w:r w:rsidRPr="00DD60D5">
        <w:t xml:space="preserve">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t>Ядыгерьское</w:t>
      </w:r>
      <w:proofErr w:type="spellEnd"/>
      <w:r w:rsidRPr="00DD60D5">
        <w:t xml:space="preserve"> сельское поселение Кукморского муниципального района Республики Татарстан на 2022 год</w:t>
      </w:r>
      <w:r w:rsidRPr="0015762E">
        <w:t xml:space="preserve"> согласно </w:t>
      </w:r>
      <w:proofErr w:type="gramStart"/>
      <w:r w:rsidRPr="0015762E">
        <w:t>приложению</w:t>
      </w:r>
      <w:proofErr w:type="gramEnd"/>
      <w:r w:rsidRPr="0015762E">
        <w:t xml:space="preserve"> к настоящему постановлению</w:t>
      </w:r>
      <w:r>
        <w:t>.</w:t>
      </w:r>
    </w:p>
    <w:p w:rsidR="00F80BA6" w:rsidRPr="0015762E" w:rsidRDefault="00F80BA6" w:rsidP="00F80BA6">
      <w:pPr>
        <w:jc w:val="both"/>
      </w:pPr>
      <w:r w:rsidRPr="0015762E">
        <w:t>2. Настоящее постановление разместить на информационных</w:t>
      </w:r>
      <w:r w:rsidRPr="0015762E">
        <w:rPr>
          <w:iCs/>
        </w:rPr>
        <w:t xml:space="preserve"> стендах и на официальном сайте Кукморского муниципального района в сети «Интернет».</w:t>
      </w:r>
      <w:r w:rsidRPr="0015762E">
        <w:t xml:space="preserve"> (</w:t>
      </w:r>
      <w:hyperlink r:id="rId6" w:history="1">
        <w:r w:rsidRPr="0015762E">
          <w:rPr>
            <w:rStyle w:val="a5"/>
          </w:rPr>
          <w:t>http://</w:t>
        </w:r>
        <w:proofErr w:type="spellStart"/>
        <w:r w:rsidRPr="0015762E">
          <w:rPr>
            <w:rStyle w:val="a5"/>
            <w:lang w:val="en-US"/>
          </w:rPr>
          <w:t>kukmor</w:t>
        </w:r>
        <w:proofErr w:type="spellEnd"/>
        <w:r w:rsidRPr="0015762E">
          <w:rPr>
            <w:rStyle w:val="a5"/>
          </w:rPr>
          <w:t>.tatarstan.ru/</w:t>
        </w:r>
      </w:hyperlink>
      <w:r w:rsidRPr="0015762E">
        <w:t xml:space="preserve">). </w:t>
      </w:r>
    </w:p>
    <w:p w:rsidR="00F80BA6" w:rsidRPr="0015762E" w:rsidRDefault="00F80BA6" w:rsidP="00F80BA6">
      <w:pPr>
        <w:jc w:val="both"/>
      </w:pPr>
      <w:r>
        <w:t>3</w:t>
      </w:r>
      <w:r w:rsidRPr="0015762E">
        <w:t xml:space="preserve">. Настоящее постановление вступает в силу с 1 января 2022 года. </w:t>
      </w:r>
    </w:p>
    <w:p w:rsidR="00F80BA6" w:rsidRPr="0015762E" w:rsidRDefault="00F80BA6" w:rsidP="00F80BA6">
      <w:pPr>
        <w:jc w:val="both"/>
      </w:pPr>
      <w:r>
        <w:t>4</w:t>
      </w:r>
      <w:r w:rsidRPr="0015762E">
        <w:t xml:space="preserve">. Контроль за исполнением настоящего постановления </w:t>
      </w:r>
      <w:r>
        <w:t>оставляю за собой.</w:t>
      </w:r>
    </w:p>
    <w:p w:rsidR="00F80BA6" w:rsidRDefault="00F80BA6" w:rsidP="00F80BA6">
      <w:pPr>
        <w:rPr>
          <w:lang w:val="tt-RU"/>
        </w:rPr>
      </w:pPr>
    </w:p>
    <w:p w:rsidR="00F80BA6" w:rsidRPr="00FB653A" w:rsidRDefault="00F80BA6" w:rsidP="00F80BA6">
      <w:pPr>
        <w:rPr>
          <w:lang w:val="tt-RU"/>
        </w:rPr>
      </w:pPr>
      <w:r w:rsidRPr="00FB653A">
        <w:rPr>
          <w:lang w:val="tt-RU"/>
        </w:rPr>
        <w:t xml:space="preserve">Руководитель :                                               </w:t>
      </w:r>
      <w:r>
        <w:rPr>
          <w:lang w:val="tt-RU"/>
        </w:rPr>
        <w:t xml:space="preserve">                                              А.Н.Файзуллин</w:t>
      </w:r>
    </w:p>
    <w:p w:rsidR="00F80BA6" w:rsidRDefault="00F80BA6" w:rsidP="00F80B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F80BA6" w:rsidRDefault="00F80BA6" w:rsidP="00F80BA6">
      <w:pPr>
        <w:rPr>
          <w:rFonts w:ascii="Arial" w:hAnsi="Arial" w:cs="Arial"/>
          <w:sz w:val="28"/>
          <w:szCs w:val="28"/>
        </w:rPr>
      </w:pPr>
    </w:p>
    <w:p w:rsidR="00F80BA6" w:rsidRDefault="00F80BA6" w:rsidP="00F80BA6">
      <w:pPr>
        <w:rPr>
          <w:rFonts w:ascii="Arial" w:hAnsi="Arial" w:cs="Arial"/>
          <w:sz w:val="28"/>
          <w:szCs w:val="28"/>
        </w:rPr>
      </w:pPr>
    </w:p>
    <w:p w:rsidR="00F80BA6" w:rsidRDefault="00F80BA6" w:rsidP="00F80BA6">
      <w:pPr>
        <w:rPr>
          <w:rFonts w:ascii="Arial" w:hAnsi="Arial" w:cs="Arial"/>
          <w:sz w:val="28"/>
          <w:szCs w:val="28"/>
        </w:rPr>
      </w:pPr>
    </w:p>
    <w:p w:rsidR="00F80BA6" w:rsidRDefault="00F80BA6" w:rsidP="00F80BA6">
      <w:pPr>
        <w:rPr>
          <w:rFonts w:ascii="Arial" w:hAnsi="Arial" w:cs="Arial"/>
          <w:sz w:val="28"/>
          <w:szCs w:val="28"/>
        </w:rPr>
      </w:pPr>
    </w:p>
    <w:p w:rsidR="00F80BA6" w:rsidRDefault="00F80BA6" w:rsidP="00F80BA6">
      <w:pPr>
        <w:rPr>
          <w:rFonts w:ascii="Arial" w:hAnsi="Arial" w:cs="Arial"/>
          <w:sz w:val="28"/>
          <w:szCs w:val="28"/>
        </w:rPr>
      </w:pPr>
    </w:p>
    <w:p w:rsidR="00F80BA6" w:rsidRDefault="00F80BA6" w:rsidP="00F80BA6">
      <w:pPr>
        <w:rPr>
          <w:rFonts w:ascii="Arial" w:hAnsi="Arial" w:cs="Arial"/>
          <w:sz w:val="28"/>
          <w:szCs w:val="28"/>
        </w:rPr>
      </w:pPr>
    </w:p>
    <w:p w:rsidR="00F80BA6" w:rsidRDefault="00F80BA6" w:rsidP="00F80BA6">
      <w:pPr>
        <w:rPr>
          <w:rFonts w:ascii="Arial" w:hAnsi="Arial" w:cs="Arial"/>
          <w:sz w:val="28"/>
          <w:szCs w:val="28"/>
        </w:rPr>
      </w:pPr>
    </w:p>
    <w:p w:rsidR="00115D6D" w:rsidRDefault="00115D6D" w:rsidP="00F80BA6">
      <w:pPr>
        <w:rPr>
          <w:rFonts w:ascii="Arial" w:hAnsi="Arial" w:cs="Arial"/>
          <w:sz w:val="28"/>
          <w:szCs w:val="28"/>
        </w:rPr>
      </w:pPr>
    </w:p>
    <w:p w:rsidR="00115D6D" w:rsidRDefault="00115D6D" w:rsidP="00F80BA6">
      <w:pPr>
        <w:rPr>
          <w:rFonts w:ascii="Arial" w:hAnsi="Arial" w:cs="Arial"/>
          <w:sz w:val="28"/>
          <w:szCs w:val="28"/>
        </w:rPr>
      </w:pPr>
    </w:p>
    <w:p w:rsidR="00115D6D" w:rsidRDefault="00115D6D" w:rsidP="00F80BA6">
      <w:pPr>
        <w:rPr>
          <w:rFonts w:ascii="Arial" w:hAnsi="Arial" w:cs="Arial"/>
          <w:sz w:val="28"/>
          <w:szCs w:val="28"/>
        </w:rPr>
      </w:pPr>
    </w:p>
    <w:p w:rsidR="00115D6D" w:rsidRDefault="00115D6D" w:rsidP="00F80BA6">
      <w:pPr>
        <w:rPr>
          <w:rFonts w:ascii="Arial" w:hAnsi="Arial" w:cs="Arial"/>
          <w:sz w:val="28"/>
          <w:szCs w:val="28"/>
        </w:rPr>
      </w:pPr>
    </w:p>
    <w:p w:rsidR="00115D6D" w:rsidRDefault="00115D6D" w:rsidP="00F80BA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80BA6" w:rsidRDefault="00F80BA6" w:rsidP="00F80BA6">
      <w:pPr>
        <w:rPr>
          <w:rFonts w:ascii="Arial" w:hAnsi="Arial" w:cs="Arial"/>
          <w:sz w:val="28"/>
          <w:szCs w:val="28"/>
        </w:rPr>
      </w:pPr>
    </w:p>
    <w:p w:rsidR="00F80BA6" w:rsidRPr="0015762E" w:rsidRDefault="00F80BA6" w:rsidP="00F80BA6">
      <w:pPr>
        <w:rPr>
          <w:rFonts w:ascii="Arial" w:hAnsi="Arial" w:cs="Arial"/>
        </w:rPr>
      </w:pPr>
    </w:p>
    <w:p w:rsidR="00F80BA6" w:rsidRPr="00C71C24" w:rsidRDefault="00F80BA6" w:rsidP="00F80BA6">
      <w:pPr>
        <w:shd w:val="clear" w:color="auto" w:fill="FFFFFF"/>
        <w:ind w:left="5812"/>
        <w:jc w:val="both"/>
        <w:rPr>
          <w:b/>
          <w:color w:val="000000"/>
        </w:rPr>
      </w:pPr>
      <w:r w:rsidRPr="00C71C24">
        <w:rPr>
          <w:b/>
          <w:color w:val="000000"/>
        </w:rPr>
        <w:lastRenderedPageBreak/>
        <w:t>Приложение</w:t>
      </w:r>
    </w:p>
    <w:p w:rsidR="00F80BA6" w:rsidRPr="00C71C24" w:rsidRDefault="00F80BA6" w:rsidP="00F80BA6">
      <w:pPr>
        <w:pStyle w:val="4"/>
        <w:spacing w:before="0" w:after="0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C71C24">
        <w:rPr>
          <w:rFonts w:ascii="Times New Roman" w:hAnsi="Times New Roman"/>
          <w:b w:val="0"/>
          <w:color w:val="000000"/>
          <w:sz w:val="24"/>
          <w:szCs w:val="24"/>
        </w:rPr>
        <w:t>к Постановлению</w:t>
      </w:r>
    </w:p>
    <w:p w:rsidR="00F80BA6" w:rsidRPr="00C71C24" w:rsidRDefault="00F80BA6" w:rsidP="00F80BA6">
      <w:pPr>
        <w:pStyle w:val="4"/>
        <w:spacing w:before="0" w:after="0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Ядыгерьского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исполнительного комитета</w:t>
      </w:r>
    </w:p>
    <w:p w:rsidR="00F80BA6" w:rsidRPr="00C71C24" w:rsidRDefault="00F80BA6" w:rsidP="00F80BA6">
      <w:pPr>
        <w:pStyle w:val="4"/>
        <w:spacing w:before="0" w:after="0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C71C24">
        <w:rPr>
          <w:rFonts w:ascii="Times New Roman" w:hAnsi="Times New Roman"/>
          <w:b w:val="0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color w:val="000000"/>
          <w:sz w:val="24"/>
          <w:szCs w:val="24"/>
        </w:rPr>
        <w:t>20 декабря 2021г.  №40</w:t>
      </w:r>
    </w:p>
    <w:p w:rsidR="00F80BA6" w:rsidRPr="00C71C24" w:rsidRDefault="00F80BA6" w:rsidP="00F80BA6">
      <w:pPr>
        <w:widowControl w:val="0"/>
        <w:autoSpaceDE w:val="0"/>
        <w:autoSpaceDN w:val="0"/>
      </w:pPr>
    </w:p>
    <w:p w:rsidR="00F80BA6" w:rsidRPr="00C71C24" w:rsidRDefault="00F80BA6" w:rsidP="00F80BA6">
      <w:pPr>
        <w:widowControl w:val="0"/>
        <w:autoSpaceDE w:val="0"/>
        <w:autoSpaceDN w:val="0"/>
        <w:jc w:val="center"/>
      </w:pPr>
      <w:r w:rsidRPr="00C71C24">
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t>Ядыгерьское</w:t>
      </w:r>
      <w:proofErr w:type="spellEnd"/>
      <w:r>
        <w:t xml:space="preserve"> сельское поселение Кукмор</w:t>
      </w:r>
      <w:r w:rsidRPr="00C71C24">
        <w:t>ского муниципального района Республики Татарстан на 2022 год</w:t>
      </w:r>
    </w:p>
    <w:p w:rsidR="00F80BA6" w:rsidRPr="00C71C24" w:rsidRDefault="00F80BA6" w:rsidP="00F80BA6">
      <w:pPr>
        <w:widowControl w:val="0"/>
        <w:autoSpaceDE w:val="0"/>
        <w:autoSpaceDN w:val="0"/>
      </w:pPr>
    </w:p>
    <w:p w:rsidR="00F80BA6" w:rsidRPr="00C71C24" w:rsidRDefault="00F80BA6" w:rsidP="00F80BA6">
      <w:pPr>
        <w:widowControl w:val="0"/>
        <w:autoSpaceDE w:val="0"/>
        <w:autoSpaceDN w:val="0"/>
        <w:jc w:val="center"/>
      </w:pPr>
      <w:r w:rsidRPr="00C71C24">
        <w:t>ПАСПОРТ ПРОГРАММЫ</w:t>
      </w:r>
    </w:p>
    <w:p w:rsidR="00F80BA6" w:rsidRPr="00C71C24" w:rsidRDefault="00F80BA6" w:rsidP="00F80BA6">
      <w:pPr>
        <w:widowControl w:val="0"/>
        <w:autoSpaceDE w:val="0"/>
        <w:autoSpaceDN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79"/>
      </w:tblGrid>
      <w:tr w:rsidR="00F80BA6" w:rsidRPr="00C71C24" w:rsidTr="00A52272">
        <w:trPr>
          <w:trHeight w:val="629"/>
        </w:trPr>
        <w:tc>
          <w:tcPr>
            <w:tcW w:w="3510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Ядыгерьское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Республики Татарстан на 2022 год</w:t>
            </w:r>
          </w:p>
        </w:tc>
      </w:tr>
      <w:tr w:rsidR="00F80BA6" w:rsidRPr="00C71C24" w:rsidTr="00A52272">
        <w:tc>
          <w:tcPr>
            <w:tcW w:w="3510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9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Федеральный закона от 31.07.2020 №248-ФЗ «О государственном контроле (надзоре) и муниципальном контроле в Российской Федерации», постановление Правительства Российской Федерации от 25.06.2021 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Стандарт комплексной профилактики рисков причинения вреда охраняемым законом ценностям</w:t>
            </w:r>
          </w:p>
        </w:tc>
      </w:tr>
      <w:tr w:rsidR="00F80BA6" w:rsidRPr="00C71C24" w:rsidTr="00A52272">
        <w:tc>
          <w:tcPr>
            <w:tcW w:w="3510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Ядыгерьский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сельский Исполнительный комитет Кукмор</w:t>
            </w:r>
            <w:r w:rsidRPr="00C71C24">
              <w:rPr>
                <w:rFonts w:ascii="Times New Roman" w:hAnsi="Times New Roman"/>
                <w:iCs/>
                <w:sz w:val="24"/>
                <w:szCs w:val="24"/>
              </w:rPr>
              <w:t>ского муниципального района</w:t>
            </w:r>
          </w:p>
        </w:tc>
      </w:tr>
      <w:tr w:rsidR="00F80BA6" w:rsidRPr="00C71C24" w:rsidTr="00A52272">
        <w:tc>
          <w:tcPr>
            <w:tcW w:w="3510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6379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Муниципального контроля в сфере благоустройства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Ядыгерьское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</w:tr>
      <w:tr w:rsidR="00F80BA6" w:rsidRPr="00C71C24" w:rsidTr="00A52272">
        <w:trPr>
          <w:trHeight w:val="57"/>
        </w:trPr>
        <w:tc>
          <w:tcPr>
            <w:tcW w:w="3510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по видам контроля;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Увеличение доли законопослушных подконтрольных субъектов;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Повышение прозрачности системы контрольно-надзорной деятельности;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Снижение уровня ущерба охраняемым законом ценностям</w:t>
            </w:r>
          </w:p>
        </w:tc>
      </w:tr>
      <w:tr w:rsidR="00F80BA6" w:rsidRPr="00C71C24" w:rsidTr="00A52272">
        <w:trPr>
          <w:trHeight w:val="840"/>
        </w:trPr>
        <w:tc>
          <w:tcPr>
            <w:tcW w:w="3510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Повышение квалификации кадрового состава органов муниципального контроля;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F80BA6" w:rsidRPr="00C71C24" w:rsidTr="00A52272">
        <w:trPr>
          <w:trHeight w:val="840"/>
        </w:trPr>
        <w:tc>
          <w:tcPr>
            <w:tcW w:w="3510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C71C24">
              <w:rPr>
                <w:rFonts w:ascii="Times New Roman" w:hAnsi="Times New Roman"/>
                <w:iCs/>
                <w:sz w:val="24"/>
                <w:szCs w:val="24"/>
              </w:rPr>
              <w:t>Срок реализации Программы: 2022 г.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Планом профилактических мероприятий, направленных на предупреждение нарушений обязательных требований по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Ядыгерьское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</w:tr>
      <w:tr w:rsidR="00F80BA6" w:rsidRPr="00C71C24" w:rsidTr="00A52272">
        <w:trPr>
          <w:trHeight w:val="840"/>
        </w:trPr>
        <w:tc>
          <w:tcPr>
            <w:tcW w:w="3510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79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осуществляется в рамках текущего финансирования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Ядыгерьского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 xml:space="preserve">Исполнительного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</w:tr>
      <w:tr w:rsidR="00F80BA6" w:rsidRPr="00C71C24" w:rsidTr="00A52272">
        <w:trPr>
          <w:trHeight w:val="840"/>
        </w:trPr>
        <w:tc>
          <w:tcPr>
            <w:tcW w:w="3510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Увеличение доли законопослушных подконтрольных субъектов 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Повышение прозрачности деятельности органов муниципального контроля;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Уменьшение административной нагрузки на подконтрольные субъекты;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Повышение уровня правовой грамотности подконтрольных субъектов;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Обеспечение квалифицированной профилактической работы должностных лиц органов муниципального контроля;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Мотивация подконтрольных субъектов к добросовестному поведению.</w:t>
            </w:r>
          </w:p>
        </w:tc>
      </w:tr>
      <w:tr w:rsidR="00F80BA6" w:rsidRPr="00C71C24" w:rsidTr="00A52272">
        <w:trPr>
          <w:trHeight w:val="840"/>
        </w:trPr>
        <w:tc>
          <w:tcPr>
            <w:tcW w:w="3510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379" w:type="dxa"/>
            <w:shd w:val="clear" w:color="auto" w:fill="auto"/>
          </w:tcPr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bCs/>
                <w:sz w:val="24"/>
                <w:szCs w:val="24"/>
              </w:rPr>
              <w:t>Раздел 1. Анализ и оценка состояния подконтрольной сферы.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bCs/>
                <w:sz w:val="24"/>
                <w:szCs w:val="24"/>
              </w:rPr>
              <w:t>Раздел 2. Цели и задачи профилактической работы.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bCs/>
                <w:sz w:val="24"/>
                <w:szCs w:val="24"/>
              </w:rPr>
              <w:t xml:space="preserve">Раздел 3. Программные мероприятия. 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bCs/>
                <w:sz w:val="24"/>
                <w:szCs w:val="24"/>
              </w:rPr>
              <w:t xml:space="preserve">Раздел 4. Ресурсное обеспечение программы. 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bCs/>
                <w:sz w:val="24"/>
                <w:szCs w:val="24"/>
              </w:rPr>
              <w:t xml:space="preserve">Раздел 5. Механизм реализации программы </w:t>
            </w:r>
          </w:p>
          <w:p w:rsidR="00F80BA6" w:rsidRPr="00C71C24" w:rsidRDefault="00F80BA6" w:rsidP="00A522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bCs/>
                <w:sz w:val="24"/>
                <w:szCs w:val="24"/>
              </w:rPr>
              <w:t xml:space="preserve">Раздел 6. Оценка эффективности программы. </w:t>
            </w:r>
          </w:p>
        </w:tc>
      </w:tr>
    </w:tbl>
    <w:p w:rsidR="00F80BA6" w:rsidRPr="00C71C24" w:rsidRDefault="00F80BA6" w:rsidP="00F80B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80BA6" w:rsidRDefault="00F80BA6" w:rsidP="00F80B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80BA6" w:rsidRDefault="00F80BA6" w:rsidP="00F80B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80BA6" w:rsidRDefault="00F80BA6" w:rsidP="00F80B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80BA6" w:rsidRPr="00C71C24" w:rsidRDefault="00F80BA6" w:rsidP="00F80B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C24">
        <w:rPr>
          <w:rFonts w:ascii="Times New Roman" w:hAnsi="Times New Roman"/>
          <w:b/>
          <w:sz w:val="24"/>
          <w:szCs w:val="24"/>
        </w:rPr>
        <w:lastRenderedPageBreak/>
        <w:t>Раздел 1. Анализ и оценка состояния подконтрольной сферы.</w:t>
      </w:r>
    </w:p>
    <w:p w:rsidR="00F80BA6" w:rsidRPr="00C71C24" w:rsidRDefault="00F80BA6" w:rsidP="00F80B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Предметом муниципального контроля является соблюдение юридическим лицом, индивидуальным предпринимателем в процессе осуществления деятельности на территории МО </w:t>
      </w:r>
      <w:proofErr w:type="spellStart"/>
      <w:r>
        <w:rPr>
          <w:rFonts w:ascii="Times New Roman" w:hAnsi="Times New Roman"/>
          <w:sz w:val="24"/>
          <w:szCs w:val="24"/>
        </w:rPr>
        <w:t>Ядыгерьское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Кукмор</w:t>
      </w:r>
      <w:r w:rsidRPr="00C71C24">
        <w:rPr>
          <w:rFonts w:ascii="Times New Roman" w:hAnsi="Times New Roman"/>
          <w:sz w:val="24"/>
          <w:szCs w:val="24"/>
        </w:rPr>
        <w:t>ского муниципального района Республики Татарстан совокупности предъявляемых обязательных требований и требований, установленных муниципальными правовыми актами.</w:t>
      </w: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71C24">
        <w:rPr>
          <w:rFonts w:ascii="Times New Roman" w:eastAsia="Calibri" w:hAnsi="Times New Roman"/>
          <w:sz w:val="24"/>
          <w:szCs w:val="24"/>
          <w:lang w:eastAsia="en-US"/>
        </w:rPr>
        <w:t>Мероприятия по контролю осуществляются в форме плановых проверок, проводимых в соответствии с ежегодным планом их проведения, утверждаемым руководителем органа муниципального контроля, а также в форме внеплановых проверок с соблюдением прав и законных интересов организаций и граждан согласно законодательству.</w:t>
      </w: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71C24">
        <w:rPr>
          <w:rFonts w:ascii="Times New Roman" w:eastAsia="Calibri" w:hAnsi="Times New Roman"/>
          <w:sz w:val="24"/>
          <w:szCs w:val="24"/>
          <w:lang w:eastAsia="en-US"/>
        </w:rPr>
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по МО </w:t>
      </w:r>
      <w:proofErr w:type="spellStart"/>
      <w:r>
        <w:rPr>
          <w:rFonts w:ascii="Times New Roman" w:hAnsi="Times New Roman"/>
          <w:sz w:val="24"/>
          <w:szCs w:val="24"/>
        </w:rPr>
        <w:t>Ядыгерьское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Кукмор</w:t>
      </w:r>
      <w:r w:rsidRPr="00C71C24">
        <w:rPr>
          <w:rFonts w:ascii="Times New Roman" w:hAnsi="Times New Roman"/>
          <w:sz w:val="24"/>
          <w:szCs w:val="24"/>
        </w:rPr>
        <w:t>ского муниципального района Республики Татарстан</w:t>
      </w:r>
      <w:r w:rsidRPr="00C71C24">
        <w:rPr>
          <w:rFonts w:ascii="Times New Roman" w:eastAsia="Calibri" w:hAnsi="Times New Roman"/>
          <w:sz w:val="24"/>
          <w:szCs w:val="24"/>
          <w:lang w:eastAsia="en-US"/>
        </w:rPr>
        <w:t xml:space="preserve"> за истекший период:</w:t>
      </w: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2090"/>
      </w:tblGrid>
      <w:tr w:rsidR="00F80BA6" w:rsidRPr="00C71C24" w:rsidTr="00A52272">
        <w:trPr>
          <w:jc w:val="center"/>
        </w:trPr>
        <w:tc>
          <w:tcPr>
            <w:tcW w:w="3331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090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F80BA6" w:rsidRPr="00C71C24" w:rsidTr="00A52272">
        <w:trPr>
          <w:jc w:val="center"/>
        </w:trPr>
        <w:tc>
          <w:tcPr>
            <w:tcW w:w="3331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090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BA6" w:rsidRPr="00C71C24" w:rsidTr="00A52272">
        <w:trPr>
          <w:jc w:val="center"/>
        </w:trPr>
        <w:tc>
          <w:tcPr>
            <w:tcW w:w="3331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090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BA6" w:rsidRPr="00C71C24" w:rsidTr="00A52272">
        <w:trPr>
          <w:jc w:val="center"/>
        </w:trPr>
        <w:tc>
          <w:tcPr>
            <w:tcW w:w="3331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090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C24">
        <w:rPr>
          <w:rFonts w:ascii="Times New Roman" w:hAnsi="Times New Roman"/>
          <w:sz w:val="24"/>
          <w:szCs w:val="24"/>
          <w:lang w:eastAsia="en-US"/>
        </w:rPr>
        <w:t>Общее количество юридических лиц, индивидуальных предпринимателей, в ходе проведения проверок, в отношении которых выявлены правонарушения</w:t>
      </w:r>
      <w:r w:rsidRPr="00C71C24">
        <w:rPr>
          <w:rFonts w:ascii="Times New Roman" w:hAnsi="Times New Roman"/>
          <w:sz w:val="24"/>
          <w:szCs w:val="24"/>
        </w:rPr>
        <w:t xml:space="preserve"> </w:t>
      </w:r>
      <w:r w:rsidRPr="00C71C24">
        <w:rPr>
          <w:rFonts w:ascii="Times New Roman" w:hAnsi="Times New Roman"/>
          <w:sz w:val="24"/>
          <w:szCs w:val="24"/>
          <w:lang w:eastAsia="en-US"/>
        </w:rPr>
        <w:t xml:space="preserve">по МО </w:t>
      </w:r>
      <w:proofErr w:type="spellStart"/>
      <w:r>
        <w:rPr>
          <w:rFonts w:ascii="Times New Roman" w:hAnsi="Times New Roman"/>
          <w:sz w:val="24"/>
          <w:szCs w:val="24"/>
        </w:rPr>
        <w:t>Ядыгерьское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Кукмор</w:t>
      </w:r>
      <w:r w:rsidRPr="00C71C24">
        <w:rPr>
          <w:rFonts w:ascii="Times New Roman" w:hAnsi="Times New Roman"/>
          <w:sz w:val="24"/>
          <w:szCs w:val="24"/>
        </w:rPr>
        <w:t>ского муниципального района Республики Татарстан</w:t>
      </w:r>
      <w:r w:rsidRPr="00C71C24">
        <w:rPr>
          <w:rFonts w:ascii="Times New Roman" w:hAnsi="Times New Roman"/>
          <w:sz w:val="24"/>
          <w:szCs w:val="24"/>
          <w:lang w:eastAsia="en-US"/>
        </w:rPr>
        <w:t xml:space="preserve"> за истекший период: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226"/>
      </w:tblGrid>
      <w:tr w:rsidR="00F80BA6" w:rsidRPr="00C71C24" w:rsidTr="00A52272">
        <w:trPr>
          <w:jc w:val="center"/>
        </w:trPr>
        <w:tc>
          <w:tcPr>
            <w:tcW w:w="3363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226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F80BA6" w:rsidRPr="00C71C24" w:rsidTr="00A52272">
        <w:trPr>
          <w:jc w:val="center"/>
        </w:trPr>
        <w:tc>
          <w:tcPr>
            <w:tcW w:w="3363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226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BA6" w:rsidRPr="00C71C24" w:rsidTr="00A52272">
        <w:trPr>
          <w:jc w:val="center"/>
        </w:trPr>
        <w:tc>
          <w:tcPr>
            <w:tcW w:w="3363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226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BA6" w:rsidRPr="00C71C24" w:rsidTr="00A52272">
        <w:trPr>
          <w:jc w:val="center"/>
        </w:trPr>
        <w:tc>
          <w:tcPr>
            <w:tcW w:w="3363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226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C24">
        <w:rPr>
          <w:rFonts w:ascii="Times New Roman" w:hAnsi="Times New Roman"/>
          <w:sz w:val="24"/>
          <w:szCs w:val="24"/>
          <w:lang w:eastAsia="en-US"/>
        </w:rPr>
        <w:t>Общее количество проверок, по итогам которых по фактам выявленных нарушений наложены административные наказания</w:t>
      </w:r>
      <w:r w:rsidRPr="00C71C24">
        <w:rPr>
          <w:rFonts w:ascii="Times New Roman" w:hAnsi="Times New Roman"/>
          <w:sz w:val="24"/>
          <w:szCs w:val="24"/>
        </w:rPr>
        <w:t xml:space="preserve"> </w:t>
      </w:r>
      <w:r w:rsidRPr="00C71C24">
        <w:rPr>
          <w:rFonts w:ascii="Times New Roman" w:hAnsi="Times New Roman"/>
          <w:sz w:val="24"/>
          <w:szCs w:val="24"/>
          <w:lang w:eastAsia="en-US"/>
        </w:rPr>
        <w:t xml:space="preserve">по МО </w:t>
      </w:r>
      <w:proofErr w:type="spellStart"/>
      <w:r>
        <w:rPr>
          <w:rFonts w:ascii="Times New Roman" w:hAnsi="Times New Roman"/>
          <w:sz w:val="24"/>
          <w:szCs w:val="24"/>
        </w:rPr>
        <w:t>Ядыгерьское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Кукмор</w:t>
      </w:r>
      <w:r w:rsidRPr="00C71C24">
        <w:rPr>
          <w:rFonts w:ascii="Times New Roman" w:hAnsi="Times New Roman"/>
          <w:sz w:val="24"/>
          <w:szCs w:val="24"/>
        </w:rPr>
        <w:t>ского муниципального района Республики Татарстан</w:t>
      </w:r>
      <w:r w:rsidRPr="00C71C24">
        <w:rPr>
          <w:rFonts w:ascii="Times New Roman" w:hAnsi="Times New Roman"/>
          <w:sz w:val="24"/>
          <w:szCs w:val="24"/>
          <w:lang w:eastAsia="en-US"/>
        </w:rPr>
        <w:t xml:space="preserve"> за истекший период:</w:t>
      </w: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447"/>
      </w:tblGrid>
      <w:tr w:rsidR="00F80BA6" w:rsidRPr="00C71C24" w:rsidTr="00A52272">
        <w:trPr>
          <w:jc w:val="center"/>
        </w:trPr>
        <w:tc>
          <w:tcPr>
            <w:tcW w:w="3214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447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F80BA6" w:rsidRPr="00C71C24" w:rsidTr="00A52272">
        <w:trPr>
          <w:jc w:val="center"/>
        </w:trPr>
        <w:tc>
          <w:tcPr>
            <w:tcW w:w="3214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447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BA6" w:rsidRPr="00C71C24" w:rsidTr="00A52272">
        <w:trPr>
          <w:jc w:val="center"/>
        </w:trPr>
        <w:tc>
          <w:tcPr>
            <w:tcW w:w="3214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47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BA6" w:rsidRPr="00C71C24" w:rsidTr="00A52272">
        <w:trPr>
          <w:jc w:val="center"/>
        </w:trPr>
        <w:tc>
          <w:tcPr>
            <w:tcW w:w="3214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447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C24">
        <w:rPr>
          <w:rFonts w:ascii="Times New Roman" w:hAnsi="Times New Roman"/>
          <w:sz w:val="24"/>
          <w:szCs w:val="24"/>
          <w:lang w:eastAsia="en-US"/>
        </w:rPr>
        <w:t>Общая сумма наложенных административных штрафов</w:t>
      </w:r>
      <w:r w:rsidRPr="00C71C24">
        <w:rPr>
          <w:rFonts w:ascii="Times New Roman" w:hAnsi="Times New Roman"/>
          <w:sz w:val="24"/>
          <w:szCs w:val="24"/>
        </w:rPr>
        <w:t xml:space="preserve"> </w:t>
      </w:r>
      <w:r w:rsidRPr="00C71C24">
        <w:rPr>
          <w:rFonts w:ascii="Times New Roman" w:hAnsi="Times New Roman"/>
          <w:sz w:val="24"/>
          <w:szCs w:val="24"/>
          <w:lang w:eastAsia="en-US"/>
        </w:rPr>
        <w:t xml:space="preserve">по МО </w:t>
      </w:r>
      <w:proofErr w:type="spellStart"/>
      <w:r>
        <w:rPr>
          <w:rFonts w:ascii="Times New Roman" w:hAnsi="Times New Roman"/>
          <w:sz w:val="24"/>
          <w:szCs w:val="24"/>
        </w:rPr>
        <w:t>Ядыгерьское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Кукмор</w:t>
      </w:r>
      <w:r w:rsidRPr="00C71C24">
        <w:rPr>
          <w:rFonts w:ascii="Times New Roman" w:hAnsi="Times New Roman"/>
          <w:sz w:val="24"/>
          <w:szCs w:val="24"/>
        </w:rPr>
        <w:t>ского муниципального района Республики Татарстан</w:t>
      </w:r>
      <w:r w:rsidRPr="00C71C24">
        <w:rPr>
          <w:rFonts w:ascii="Times New Roman" w:hAnsi="Times New Roman"/>
          <w:sz w:val="24"/>
          <w:szCs w:val="24"/>
          <w:lang w:eastAsia="en-US"/>
        </w:rPr>
        <w:t xml:space="preserve"> за истекший период:</w:t>
      </w: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421"/>
      </w:tblGrid>
      <w:tr w:rsidR="00F80BA6" w:rsidRPr="00C71C24" w:rsidTr="00A52272">
        <w:trPr>
          <w:jc w:val="center"/>
        </w:trPr>
        <w:tc>
          <w:tcPr>
            <w:tcW w:w="3273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421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Тысяч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F80BA6" w:rsidRPr="00C71C24" w:rsidTr="00A52272">
        <w:trPr>
          <w:jc w:val="center"/>
        </w:trPr>
        <w:tc>
          <w:tcPr>
            <w:tcW w:w="3273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421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BA6" w:rsidRPr="00C71C24" w:rsidTr="00A52272">
        <w:trPr>
          <w:jc w:val="center"/>
        </w:trPr>
        <w:tc>
          <w:tcPr>
            <w:tcW w:w="3273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421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BA6" w:rsidRPr="00C71C24" w:rsidTr="00A52272">
        <w:trPr>
          <w:jc w:val="center"/>
        </w:trPr>
        <w:tc>
          <w:tcPr>
            <w:tcW w:w="3273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421" w:type="dxa"/>
            <w:shd w:val="clear" w:color="auto" w:fill="auto"/>
          </w:tcPr>
          <w:p w:rsidR="00F80BA6" w:rsidRPr="00C71C24" w:rsidRDefault="00F80BA6" w:rsidP="00A5227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C24">
        <w:rPr>
          <w:rFonts w:ascii="Times New Roman" w:hAnsi="Times New Roman"/>
          <w:sz w:val="24"/>
          <w:szCs w:val="24"/>
          <w:lang w:eastAsia="en-US"/>
        </w:rPr>
        <w:t>Нарушений за период 2019 - 1 полугодие 2021 года не выявлено.</w:t>
      </w: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C24">
        <w:rPr>
          <w:rFonts w:ascii="Times New Roman" w:hAnsi="Times New Roman"/>
          <w:sz w:val="24"/>
          <w:szCs w:val="24"/>
          <w:lang w:eastAsia="en-US"/>
        </w:rPr>
        <w:t xml:space="preserve">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и, как следствие, предупреждение нарушений обязательных требований. </w:t>
      </w: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C24">
        <w:rPr>
          <w:rFonts w:ascii="Times New Roman" w:hAnsi="Times New Roman"/>
          <w:sz w:val="24"/>
          <w:szCs w:val="24"/>
          <w:lang w:eastAsia="en-US"/>
        </w:rPr>
        <w:lastRenderedPageBreak/>
        <w:t>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субъектов, а также своевременное принятие мер по соблюдению обязательных требований.</w:t>
      </w: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C24">
        <w:rPr>
          <w:rFonts w:ascii="Times New Roman" w:hAnsi="Times New Roman"/>
          <w:sz w:val="24"/>
          <w:szCs w:val="24"/>
          <w:lang w:eastAsia="en-US"/>
        </w:rPr>
        <w:t xml:space="preserve">В связи с этим, проводится разъяснительная работа на предмет информирования о существующих требованиях. Информация размещается на сайте </w:t>
      </w:r>
      <w:r>
        <w:rPr>
          <w:rFonts w:ascii="Times New Roman" w:hAnsi="Times New Roman"/>
          <w:sz w:val="24"/>
          <w:szCs w:val="24"/>
          <w:lang w:eastAsia="en-US"/>
        </w:rPr>
        <w:t>Кукмор</w:t>
      </w:r>
      <w:r w:rsidRPr="00C71C24">
        <w:rPr>
          <w:rFonts w:ascii="Times New Roman" w:hAnsi="Times New Roman"/>
          <w:sz w:val="24"/>
          <w:szCs w:val="24"/>
          <w:lang w:eastAsia="en-US"/>
        </w:rPr>
        <w:t>ского муниципального района</w:t>
      </w:r>
      <w:r>
        <w:rPr>
          <w:rFonts w:ascii="Times New Roman" w:hAnsi="Times New Roman"/>
          <w:sz w:val="24"/>
          <w:szCs w:val="24"/>
          <w:lang w:eastAsia="en-US"/>
        </w:rPr>
        <w:t xml:space="preserve"> в разделе сельские поселения.</w:t>
      </w:r>
    </w:p>
    <w:p w:rsidR="00F80BA6" w:rsidRPr="00C71C24" w:rsidRDefault="00F80BA6" w:rsidP="00F80B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80BA6" w:rsidRPr="00C71C24" w:rsidRDefault="00F80BA6" w:rsidP="00F80B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C24">
        <w:rPr>
          <w:rFonts w:ascii="Times New Roman" w:hAnsi="Times New Roman"/>
          <w:b/>
          <w:sz w:val="24"/>
          <w:szCs w:val="24"/>
        </w:rPr>
        <w:t>Раздел 2. Цели и задачи профилактической работы.</w:t>
      </w:r>
    </w:p>
    <w:p w:rsidR="00F80BA6" w:rsidRPr="00C71C24" w:rsidRDefault="00F80BA6" w:rsidP="00F80B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Профилактика нарушений обязательных требований законодательства заключается в комплексной реализации органами муниципального контроля мер организационного, информационного, правового, социального и иного характера, направленных на достижение следующих основных целей:</w:t>
      </w: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Предотвращение рисков причинения вреда охраняемым законом ценностям;</w:t>
      </w: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Предупреждение нарушений обязательных требований (снижение числа нарушений обязательных требований) по видам контроля;</w:t>
      </w: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Создание инфраструктуры профилактики рисков причинения вреда охраняемым законом ценностям;</w:t>
      </w: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Увеличение доли законопослушных подконтрольных субъектов;</w:t>
      </w: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Повышение прозрачности системы контрольно-надзорной деятельности;</w:t>
      </w: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Снижение уровня ущерба охраняемым законом ценностям.</w:t>
      </w:r>
    </w:p>
    <w:p w:rsidR="00F80BA6" w:rsidRPr="00C71C24" w:rsidRDefault="00F80BA6" w:rsidP="00F80BA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80BA6" w:rsidRPr="00C71C24" w:rsidRDefault="00F80BA6" w:rsidP="00F80B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C24">
        <w:rPr>
          <w:rFonts w:ascii="Times New Roman" w:hAnsi="Times New Roman"/>
          <w:b/>
          <w:sz w:val="24"/>
          <w:szCs w:val="24"/>
        </w:rPr>
        <w:t>Раздел 3. Программные мероприятия.</w:t>
      </w:r>
    </w:p>
    <w:p w:rsidR="00F80BA6" w:rsidRPr="00C71C24" w:rsidRDefault="00F80BA6" w:rsidP="00F80B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80BA6" w:rsidRPr="00C71C24" w:rsidRDefault="00F80BA6" w:rsidP="00F80BA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Ядыгерьское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Кукмор</w:t>
      </w:r>
      <w:r w:rsidRPr="00C71C24">
        <w:rPr>
          <w:rFonts w:ascii="Times New Roman" w:hAnsi="Times New Roman"/>
          <w:sz w:val="24"/>
          <w:szCs w:val="24"/>
        </w:rPr>
        <w:t>ского муниципального района Республики Татарстан на 2022 год</w:t>
      </w:r>
    </w:p>
    <w:p w:rsidR="00F80BA6" w:rsidRPr="00C71C24" w:rsidRDefault="00F80BA6" w:rsidP="00F80BA6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2375"/>
      </w:tblGrid>
      <w:tr w:rsidR="00F80BA6" w:rsidRPr="00C71C24" w:rsidTr="00A52272">
        <w:trPr>
          <w:trHeight w:val="629"/>
        </w:trPr>
        <w:tc>
          <w:tcPr>
            <w:tcW w:w="675" w:type="dxa"/>
            <w:shd w:val="clear" w:color="auto" w:fill="auto"/>
            <w:vAlign w:val="center"/>
          </w:tcPr>
          <w:p w:rsidR="00F80BA6" w:rsidRPr="00C71C24" w:rsidRDefault="00F80BA6" w:rsidP="00A52272">
            <w:pPr>
              <w:jc w:val="center"/>
            </w:pPr>
            <w:r w:rsidRPr="00C71C24">
              <w:t>№</w:t>
            </w:r>
          </w:p>
          <w:p w:rsidR="00F80BA6" w:rsidRPr="00C71C24" w:rsidRDefault="00F80BA6" w:rsidP="00A52272">
            <w:pPr>
              <w:jc w:val="center"/>
            </w:pPr>
            <w:proofErr w:type="spellStart"/>
            <w:r w:rsidRPr="00C71C24">
              <w:t>пп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F80BA6" w:rsidRPr="00C71C24" w:rsidRDefault="00F80BA6" w:rsidP="00A52272">
            <w:pPr>
              <w:jc w:val="center"/>
            </w:pPr>
            <w:r w:rsidRPr="00C71C24"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BA6" w:rsidRPr="00C71C24" w:rsidRDefault="00F80BA6" w:rsidP="00A52272">
            <w:pPr>
              <w:jc w:val="center"/>
            </w:pPr>
            <w:r w:rsidRPr="00C71C24">
              <w:t>Срок реализации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F80BA6" w:rsidRPr="00C71C24" w:rsidRDefault="00F80BA6" w:rsidP="00A52272">
            <w:pPr>
              <w:jc w:val="center"/>
            </w:pPr>
            <w:r w:rsidRPr="00C71C24">
              <w:t>Ответственный исполнитель</w:t>
            </w:r>
          </w:p>
        </w:tc>
      </w:tr>
      <w:tr w:rsidR="00F80BA6" w:rsidRPr="00C71C24" w:rsidTr="00A52272">
        <w:tc>
          <w:tcPr>
            <w:tcW w:w="675" w:type="dxa"/>
            <w:shd w:val="clear" w:color="auto" w:fill="auto"/>
          </w:tcPr>
          <w:p w:rsidR="00F80BA6" w:rsidRPr="00C71C24" w:rsidRDefault="00F80BA6" w:rsidP="00A52272">
            <w:pPr>
              <w:jc w:val="center"/>
            </w:pPr>
            <w:r w:rsidRPr="00C71C24">
              <w:t>1</w:t>
            </w:r>
          </w:p>
        </w:tc>
        <w:tc>
          <w:tcPr>
            <w:tcW w:w="5387" w:type="dxa"/>
            <w:shd w:val="clear" w:color="auto" w:fill="auto"/>
          </w:tcPr>
          <w:p w:rsidR="00F80BA6" w:rsidRPr="00C71C24" w:rsidRDefault="00F80BA6" w:rsidP="00A52272">
            <w:pPr>
              <w:jc w:val="both"/>
            </w:pPr>
            <w:r w:rsidRPr="00C71C24">
              <w:t xml:space="preserve">Размещение на официальном сайте </w:t>
            </w:r>
            <w:r>
              <w:t>Кукмор</w:t>
            </w:r>
            <w:r w:rsidRPr="00C71C24">
              <w:t>ского муниципального района (</w:t>
            </w:r>
            <w:hyperlink r:id="rId7" w:history="1">
              <w:r w:rsidRPr="00145355">
                <w:rPr>
                  <w:rStyle w:val="a5"/>
                  <w:lang w:eastAsia="ar-SA"/>
                </w:rPr>
                <w:t>http://</w:t>
              </w:r>
              <w:proofErr w:type="spellStart"/>
              <w:r w:rsidRPr="00145355">
                <w:rPr>
                  <w:rStyle w:val="a5"/>
                  <w:lang w:val="en-US" w:eastAsia="ar-SA"/>
                </w:rPr>
                <w:t>kukmor</w:t>
              </w:r>
              <w:proofErr w:type="spellEnd"/>
              <w:r w:rsidRPr="00145355">
                <w:rPr>
                  <w:rStyle w:val="a5"/>
                  <w:lang w:eastAsia="ar-SA"/>
                </w:rPr>
                <w:t>.tatarstan.ru/</w:t>
              </w:r>
            </w:hyperlink>
            <w:r w:rsidRPr="00C71C24">
              <w:t>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0BA6" w:rsidRPr="00C71C24" w:rsidRDefault="00F80BA6" w:rsidP="00A52272">
            <w:pPr>
              <w:jc w:val="center"/>
            </w:pPr>
            <w:r w:rsidRPr="00C71C24">
              <w:t>2022 год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F80BA6" w:rsidRPr="00C71C24" w:rsidRDefault="00F80BA6" w:rsidP="00A52272">
            <w:pPr>
              <w:jc w:val="both"/>
            </w:pPr>
            <w:r w:rsidRPr="00C71C24">
              <w:t xml:space="preserve">Органы (должностные лица), уполномоченные на территории МО </w:t>
            </w:r>
            <w:proofErr w:type="spellStart"/>
            <w:r>
              <w:t>Ядыгерьское</w:t>
            </w:r>
            <w:proofErr w:type="spellEnd"/>
            <w:r>
              <w:t xml:space="preserve"> сельское поселение Кукмор</w:t>
            </w:r>
            <w:r w:rsidRPr="00C71C24">
              <w:t>ского муниципального района Республики Татарстан на осуществление муниципального контроля в сфере благоустройства</w:t>
            </w:r>
          </w:p>
        </w:tc>
      </w:tr>
      <w:tr w:rsidR="00F80BA6" w:rsidRPr="00C71C24" w:rsidTr="00A52272">
        <w:tc>
          <w:tcPr>
            <w:tcW w:w="675" w:type="dxa"/>
            <w:shd w:val="clear" w:color="auto" w:fill="auto"/>
          </w:tcPr>
          <w:p w:rsidR="00F80BA6" w:rsidRPr="00C71C24" w:rsidRDefault="00F80BA6" w:rsidP="00A52272">
            <w:pPr>
              <w:jc w:val="center"/>
            </w:pPr>
            <w:r w:rsidRPr="00C71C24">
              <w:t>2</w:t>
            </w:r>
          </w:p>
        </w:tc>
        <w:tc>
          <w:tcPr>
            <w:tcW w:w="5387" w:type="dxa"/>
            <w:shd w:val="clear" w:color="auto" w:fill="auto"/>
          </w:tcPr>
          <w:p w:rsidR="00F80BA6" w:rsidRPr="00C71C24" w:rsidRDefault="00F80BA6" w:rsidP="00A52272">
            <w:pPr>
              <w:jc w:val="both"/>
            </w:pPr>
            <w:r w:rsidRPr="00C71C24">
              <w:t>Осуществление информирования,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80BA6" w:rsidRPr="00C71C24" w:rsidRDefault="00F80BA6" w:rsidP="00A52272">
            <w:pPr>
              <w:jc w:val="both"/>
            </w:pPr>
            <w:r w:rsidRPr="00C71C24"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</w:t>
            </w:r>
            <w:r w:rsidRPr="00C71C24"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  <w:vMerge/>
            <w:shd w:val="clear" w:color="auto" w:fill="auto"/>
          </w:tcPr>
          <w:p w:rsidR="00F80BA6" w:rsidRPr="00C71C24" w:rsidRDefault="00F80BA6" w:rsidP="00A52272">
            <w:pPr>
              <w:jc w:val="center"/>
            </w:pPr>
          </w:p>
        </w:tc>
        <w:tc>
          <w:tcPr>
            <w:tcW w:w="2375" w:type="dxa"/>
            <w:vMerge/>
            <w:shd w:val="clear" w:color="auto" w:fill="auto"/>
          </w:tcPr>
          <w:p w:rsidR="00F80BA6" w:rsidRPr="00C71C24" w:rsidRDefault="00F80BA6" w:rsidP="00A52272">
            <w:pPr>
              <w:jc w:val="center"/>
            </w:pPr>
          </w:p>
        </w:tc>
      </w:tr>
      <w:tr w:rsidR="00F80BA6" w:rsidRPr="00C71C24" w:rsidTr="00A52272">
        <w:trPr>
          <w:trHeight w:val="415"/>
        </w:trPr>
        <w:tc>
          <w:tcPr>
            <w:tcW w:w="675" w:type="dxa"/>
            <w:shd w:val="clear" w:color="auto" w:fill="auto"/>
          </w:tcPr>
          <w:p w:rsidR="00F80BA6" w:rsidRPr="00C71C24" w:rsidRDefault="00F80BA6" w:rsidP="00A52272">
            <w:pPr>
              <w:jc w:val="center"/>
            </w:pPr>
            <w:r w:rsidRPr="00C71C24">
              <w:lastRenderedPageBreak/>
              <w:t>3</w:t>
            </w:r>
          </w:p>
        </w:tc>
        <w:tc>
          <w:tcPr>
            <w:tcW w:w="5387" w:type="dxa"/>
            <w:shd w:val="clear" w:color="auto" w:fill="auto"/>
          </w:tcPr>
          <w:p w:rsidR="00F80BA6" w:rsidRPr="00C71C24" w:rsidRDefault="00F80BA6" w:rsidP="00A52272">
            <w:pPr>
              <w:jc w:val="both"/>
            </w:pPr>
            <w:r w:rsidRPr="00C71C24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контроля. Размещение на официальном сайте </w:t>
            </w:r>
            <w:r>
              <w:t>Кукмор</w:t>
            </w:r>
            <w:r w:rsidRPr="00C71C24">
              <w:t>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17" w:type="dxa"/>
            <w:vMerge/>
            <w:shd w:val="clear" w:color="auto" w:fill="auto"/>
          </w:tcPr>
          <w:p w:rsidR="00F80BA6" w:rsidRPr="00C71C24" w:rsidRDefault="00F80BA6" w:rsidP="00A52272">
            <w:pPr>
              <w:jc w:val="center"/>
            </w:pPr>
          </w:p>
        </w:tc>
        <w:tc>
          <w:tcPr>
            <w:tcW w:w="2375" w:type="dxa"/>
            <w:vMerge/>
            <w:shd w:val="clear" w:color="auto" w:fill="auto"/>
          </w:tcPr>
          <w:p w:rsidR="00F80BA6" w:rsidRPr="00C71C24" w:rsidRDefault="00F80BA6" w:rsidP="00A52272">
            <w:pPr>
              <w:jc w:val="center"/>
            </w:pPr>
          </w:p>
        </w:tc>
      </w:tr>
      <w:tr w:rsidR="00F80BA6" w:rsidRPr="00C71C24" w:rsidTr="00A52272">
        <w:trPr>
          <w:trHeight w:val="699"/>
        </w:trPr>
        <w:tc>
          <w:tcPr>
            <w:tcW w:w="675" w:type="dxa"/>
            <w:shd w:val="clear" w:color="auto" w:fill="auto"/>
          </w:tcPr>
          <w:p w:rsidR="00F80BA6" w:rsidRPr="00C71C24" w:rsidRDefault="00F80BA6" w:rsidP="00A52272">
            <w:pPr>
              <w:jc w:val="center"/>
            </w:pPr>
            <w:r w:rsidRPr="00C71C24">
              <w:t>4</w:t>
            </w:r>
          </w:p>
        </w:tc>
        <w:tc>
          <w:tcPr>
            <w:tcW w:w="5387" w:type="dxa"/>
            <w:shd w:val="clear" w:color="auto" w:fill="auto"/>
          </w:tcPr>
          <w:p w:rsidR="00F80BA6" w:rsidRPr="00C71C24" w:rsidRDefault="00F80BA6" w:rsidP="00A52272">
            <w:pPr>
              <w:jc w:val="both"/>
            </w:pPr>
            <w:r w:rsidRPr="00C71C24"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17" w:type="dxa"/>
            <w:vMerge/>
            <w:shd w:val="clear" w:color="auto" w:fill="auto"/>
          </w:tcPr>
          <w:p w:rsidR="00F80BA6" w:rsidRPr="00C71C24" w:rsidRDefault="00F80BA6" w:rsidP="00A52272">
            <w:pPr>
              <w:jc w:val="center"/>
            </w:pPr>
          </w:p>
        </w:tc>
        <w:tc>
          <w:tcPr>
            <w:tcW w:w="2375" w:type="dxa"/>
            <w:vMerge/>
            <w:shd w:val="clear" w:color="auto" w:fill="auto"/>
          </w:tcPr>
          <w:p w:rsidR="00F80BA6" w:rsidRPr="00C71C24" w:rsidRDefault="00F80BA6" w:rsidP="00A52272">
            <w:pPr>
              <w:jc w:val="center"/>
            </w:pPr>
          </w:p>
        </w:tc>
      </w:tr>
    </w:tbl>
    <w:p w:rsidR="00F80BA6" w:rsidRPr="00C71C24" w:rsidRDefault="00F80BA6" w:rsidP="00F80BA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80BA6" w:rsidRPr="00C71C24" w:rsidRDefault="00F80BA6" w:rsidP="00F80B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C24">
        <w:rPr>
          <w:rFonts w:ascii="Times New Roman" w:hAnsi="Times New Roman"/>
          <w:b/>
          <w:sz w:val="24"/>
          <w:szCs w:val="24"/>
        </w:rPr>
        <w:t>Раздел 4. Ресурсное обеспечение программы.</w:t>
      </w:r>
    </w:p>
    <w:p w:rsidR="00F80BA6" w:rsidRPr="00C71C24" w:rsidRDefault="00F80BA6" w:rsidP="00F80B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Реализация Программы осуществляется в рамках текущего финансирования деятельности </w:t>
      </w:r>
      <w:proofErr w:type="spellStart"/>
      <w:r>
        <w:rPr>
          <w:rFonts w:ascii="Times New Roman" w:hAnsi="Times New Roman"/>
          <w:sz w:val="24"/>
          <w:szCs w:val="24"/>
        </w:rPr>
        <w:t>Ядыгерьского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 w:rsidRPr="00C71C24">
        <w:rPr>
          <w:rFonts w:ascii="Times New Roman" w:hAnsi="Times New Roman"/>
          <w:sz w:val="24"/>
          <w:szCs w:val="24"/>
        </w:rPr>
        <w:t>Исполнительного комитета</w:t>
      </w:r>
      <w:r>
        <w:rPr>
          <w:rFonts w:ascii="Times New Roman" w:hAnsi="Times New Roman"/>
          <w:sz w:val="24"/>
          <w:szCs w:val="24"/>
        </w:rPr>
        <w:t xml:space="preserve"> Кукмор</w:t>
      </w:r>
      <w:r w:rsidRPr="00C71C24">
        <w:rPr>
          <w:rFonts w:ascii="Times New Roman" w:hAnsi="Times New Roman"/>
          <w:sz w:val="24"/>
          <w:szCs w:val="24"/>
        </w:rPr>
        <w:t>ского муниципального района Республики Татарстан на соответствующий финансовый год.</w:t>
      </w:r>
    </w:p>
    <w:p w:rsidR="00F80BA6" w:rsidRPr="00C71C24" w:rsidRDefault="00F80BA6" w:rsidP="00F80B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80BA6" w:rsidRPr="00C71C24" w:rsidRDefault="00F80BA6" w:rsidP="00F80B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71C24">
        <w:rPr>
          <w:rFonts w:ascii="Times New Roman" w:hAnsi="Times New Roman"/>
          <w:b/>
          <w:sz w:val="24"/>
          <w:szCs w:val="24"/>
        </w:rPr>
        <w:t>Раздел 5. Механизм реализации программы.</w:t>
      </w:r>
    </w:p>
    <w:p w:rsidR="00F80BA6" w:rsidRPr="00C71C24" w:rsidRDefault="00F80BA6" w:rsidP="00F80BA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Координатором Программы является руководитель </w:t>
      </w:r>
      <w:proofErr w:type="spellStart"/>
      <w:r>
        <w:rPr>
          <w:rFonts w:ascii="Times New Roman" w:hAnsi="Times New Roman"/>
          <w:sz w:val="24"/>
          <w:szCs w:val="24"/>
        </w:rPr>
        <w:t>Ядыгерьского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исполнительного комитета.</w:t>
      </w:r>
    </w:p>
    <w:p w:rsidR="00F80BA6" w:rsidRPr="00C71C24" w:rsidRDefault="00F80BA6" w:rsidP="00F80BA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Муниципальный контроль в сфере благоустройства </w:t>
      </w:r>
      <w:r>
        <w:rPr>
          <w:rFonts w:ascii="Times New Roman" w:hAnsi="Times New Roman"/>
          <w:sz w:val="24"/>
          <w:szCs w:val="24"/>
        </w:rPr>
        <w:t>–</w:t>
      </w:r>
      <w:r w:rsidRPr="00C71C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Ядыгерьский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исполнительный комитет.</w:t>
      </w:r>
    </w:p>
    <w:p w:rsidR="00F80BA6" w:rsidRPr="00C71C24" w:rsidRDefault="00F80BA6" w:rsidP="00F80BA6">
      <w:pPr>
        <w:autoSpaceDE w:val="0"/>
        <w:autoSpaceDN w:val="0"/>
        <w:adjustRightInd w:val="0"/>
        <w:ind w:firstLine="539"/>
        <w:jc w:val="both"/>
      </w:pPr>
      <w:r w:rsidRPr="00C71C24">
        <w:t xml:space="preserve">Ответственность за реализацию мероприятий Программы несут должностные лица, уполномоченные осуществлять муниципальный контроль на территории муниципального образования </w:t>
      </w:r>
      <w:proofErr w:type="spellStart"/>
      <w:r>
        <w:t>Ядыгерьское</w:t>
      </w:r>
      <w:proofErr w:type="spellEnd"/>
      <w:r>
        <w:t xml:space="preserve"> сельское поселение Кукмор</w:t>
      </w:r>
      <w:r w:rsidRPr="00C71C24">
        <w:t>ского муниципального района Республики Татарстан.</w:t>
      </w:r>
    </w:p>
    <w:p w:rsidR="00F80BA6" w:rsidRPr="00C71C24" w:rsidRDefault="00F80BA6" w:rsidP="00F80BA6">
      <w:pPr>
        <w:autoSpaceDE w:val="0"/>
        <w:autoSpaceDN w:val="0"/>
        <w:adjustRightInd w:val="0"/>
        <w:ind w:firstLine="539"/>
        <w:jc w:val="both"/>
      </w:pPr>
      <w:r w:rsidRPr="00C71C24">
        <w:t xml:space="preserve">В срок до 1 февраля года, следующего за отчетным, должностные лица, уполномоченные осуществлять муниципальный контроль на территории муниципального образования </w:t>
      </w:r>
      <w:proofErr w:type="spellStart"/>
      <w:r>
        <w:t>Ядыгерьское</w:t>
      </w:r>
      <w:proofErr w:type="spellEnd"/>
      <w:r>
        <w:t xml:space="preserve"> сельское поселение Кукмор</w:t>
      </w:r>
      <w:r w:rsidRPr="00C71C24">
        <w:t>ского муниципального района Республики Татарстан предоставляют отчет об итогах профилактической работы за год.</w:t>
      </w:r>
    </w:p>
    <w:p w:rsidR="00F80BA6" w:rsidRPr="00C71C24" w:rsidRDefault="00F80BA6" w:rsidP="00F80BA6">
      <w:pPr>
        <w:autoSpaceDE w:val="0"/>
        <w:autoSpaceDN w:val="0"/>
        <w:adjustRightInd w:val="0"/>
        <w:ind w:firstLine="539"/>
        <w:jc w:val="both"/>
      </w:pPr>
      <w:r w:rsidRPr="00C71C24">
        <w:t>Для достижения целей и результатов профилактической работы, в том числе в целях реализации и своевременного корректирования Программы, координатор проводит мониторинг и оценку уровня реализации программных мероприятий.</w:t>
      </w:r>
    </w:p>
    <w:p w:rsidR="00F80BA6" w:rsidRPr="00C71C24" w:rsidRDefault="00F80BA6" w:rsidP="00F80BA6">
      <w:pPr>
        <w:autoSpaceDE w:val="0"/>
        <w:autoSpaceDN w:val="0"/>
        <w:adjustRightInd w:val="0"/>
        <w:rPr>
          <w:b/>
        </w:rPr>
      </w:pPr>
    </w:p>
    <w:p w:rsidR="00F80BA6" w:rsidRPr="00C71C24" w:rsidRDefault="00F80BA6" w:rsidP="00F80BA6">
      <w:pPr>
        <w:autoSpaceDE w:val="0"/>
        <w:autoSpaceDN w:val="0"/>
        <w:adjustRightInd w:val="0"/>
        <w:jc w:val="center"/>
      </w:pPr>
      <w:r w:rsidRPr="00C71C24">
        <w:rPr>
          <w:b/>
        </w:rPr>
        <w:t>Раздел 6. Оценка эффективности программы</w:t>
      </w:r>
      <w:r w:rsidRPr="00C71C24">
        <w:t>.</w:t>
      </w:r>
    </w:p>
    <w:p w:rsidR="00F80BA6" w:rsidRPr="00C71C24" w:rsidRDefault="00F80BA6" w:rsidP="00F80BA6">
      <w:pPr>
        <w:autoSpaceDE w:val="0"/>
        <w:autoSpaceDN w:val="0"/>
        <w:adjustRightInd w:val="0"/>
      </w:pPr>
    </w:p>
    <w:p w:rsidR="00F80BA6" w:rsidRPr="00C71C24" w:rsidRDefault="00F80BA6" w:rsidP="00F80BA6">
      <w:pPr>
        <w:widowControl w:val="0"/>
        <w:autoSpaceDE w:val="0"/>
        <w:autoSpaceDN w:val="0"/>
        <w:ind w:firstLine="567"/>
        <w:jc w:val="both"/>
      </w:pPr>
      <w:r w:rsidRPr="00C71C24">
        <w:t>Основным конечным результатом реализации Программы профилактики рисков причинения вреда охраняемым законом ценностям является снижение количества выявленных в период с января 2022 г. по декабрь 2022 г. нарушений требований законодательства по видам муниципального контроля.</w:t>
      </w:r>
    </w:p>
    <w:p w:rsidR="00F80BA6" w:rsidRPr="00C71C24" w:rsidRDefault="00F80BA6" w:rsidP="00F80BA6">
      <w:pPr>
        <w:widowControl w:val="0"/>
        <w:autoSpaceDE w:val="0"/>
        <w:autoSpaceDN w:val="0"/>
        <w:ind w:firstLine="567"/>
        <w:jc w:val="both"/>
      </w:pPr>
      <w:r w:rsidRPr="00C71C24">
        <w:t>Оценка эффективности и результативности профилактических мероприятий осуществляется по следующим индикативным показателям:</w:t>
      </w:r>
    </w:p>
    <w:p w:rsidR="00F80BA6" w:rsidRPr="00C71C24" w:rsidRDefault="00F80BA6" w:rsidP="00F80BA6">
      <w:pPr>
        <w:widowControl w:val="0"/>
        <w:tabs>
          <w:tab w:val="left" w:pos="567"/>
        </w:tabs>
        <w:autoSpaceDE w:val="0"/>
        <w:autoSpaceDN w:val="0"/>
        <w:jc w:val="both"/>
      </w:pPr>
      <w:r w:rsidRPr="00C71C24">
        <w:t>-</w:t>
      </w:r>
      <w:r w:rsidRPr="00C71C24">
        <w:tab/>
        <w:t>количество проведенных профилактических мероприятий, ед.;</w:t>
      </w:r>
    </w:p>
    <w:p w:rsidR="00F80BA6" w:rsidRPr="00C71C24" w:rsidRDefault="00F80BA6" w:rsidP="00F80BA6">
      <w:pPr>
        <w:widowControl w:val="0"/>
        <w:tabs>
          <w:tab w:val="left" w:pos="567"/>
        </w:tabs>
        <w:autoSpaceDE w:val="0"/>
        <w:autoSpaceDN w:val="0"/>
        <w:jc w:val="both"/>
      </w:pPr>
      <w:r w:rsidRPr="00C71C24">
        <w:t>-</w:t>
      </w:r>
      <w:r w:rsidRPr="00C71C24">
        <w:tab/>
        <w:t>количество подконтрольных субъектов, в отношении которых проведены профилактические мероприятия, ед.</w:t>
      </w:r>
    </w:p>
    <w:p w:rsidR="00F80BA6" w:rsidRPr="00C71C24" w:rsidRDefault="00F80BA6" w:rsidP="00F80BA6">
      <w:pPr>
        <w:widowControl w:val="0"/>
        <w:tabs>
          <w:tab w:val="left" w:pos="567"/>
        </w:tabs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F80BA6" w:rsidRPr="00C71C24" w:rsidTr="00A52272">
        <w:trPr>
          <w:trHeight w:val="821"/>
        </w:trPr>
        <w:tc>
          <w:tcPr>
            <w:tcW w:w="675" w:type="dxa"/>
            <w:shd w:val="clear" w:color="auto" w:fill="auto"/>
            <w:vAlign w:val="center"/>
          </w:tcPr>
          <w:p w:rsidR="00F80BA6" w:rsidRPr="00C71C24" w:rsidRDefault="00F80BA6" w:rsidP="00A52272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r w:rsidRPr="00C71C24">
              <w:t>№</w:t>
            </w:r>
          </w:p>
          <w:p w:rsidR="00F80BA6" w:rsidRPr="00C71C24" w:rsidRDefault="00F80BA6" w:rsidP="00A52272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proofErr w:type="spellStart"/>
            <w:r w:rsidRPr="00C71C24">
              <w:t>п.п</w:t>
            </w:r>
            <w:proofErr w:type="spellEnd"/>
            <w:r w:rsidRPr="00C71C24">
              <w:t>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80BA6" w:rsidRPr="00C71C24" w:rsidRDefault="00F80BA6" w:rsidP="00A52272">
            <w:pPr>
              <w:widowControl w:val="0"/>
              <w:tabs>
                <w:tab w:val="left" w:pos="567"/>
              </w:tabs>
              <w:autoSpaceDE w:val="0"/>
              <w:autoSpaceDN w:val="0"/>
            </w:pPr>
            <w:r w:rsidRPr="00C71C24">
              <w:t>Наименование мероприятия на 2022 год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80BA6" w:rsidRPr="00C71C24" w:rsidRDefault="00F80BA6" w:rsidP="00A52272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r w:rsidRPr="00C71C24">
              <w:t>Кол-во, ед.</w:t>
            </w:r>
          </w:p>
        </w:tc>
      </w:tr>
      <w:tr w:rsidR="00F80BA6" w:rsidRPr="00C71C24" w:rsidTr="00A52272">
        <w:tc>
          <w:tcPr>
            <w:tcW w:w="675" w:type="dxa"/>
            <w:shd w:val="clear" w:color="auto" w:fill="auto"/>
            <w:vAlign w:val="center"/>
          </w:tcPr>
          <w:p w:rsidR="00F80BA6" w:rsidRPr="00C71C24" w:rsidRDefault="00F80BA6" w:rsidP="00A52272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r w:rsidRPr="00C71C24">
              <w:t>1</w:t>
            </w:r>
          </w:p>
        </w:tc>
        <w:tc>
          <w:tcPr>
            <w:tcW w:w="6663" w:type="dxa"/>
            <w:shd w:val="clear" w:color="auto" w:fill="auto"/>
          </w:tcPr>
          <w:p w:rsidR="00F80BA6" w:rsidRPr="00C71C24" w:rsidRDefault="00F80BA6" w:rsidP="00A52272">
            <w:pPr>
              <w:widowControl w:val="0"/>
              <w:tabs>
                <w:tab w:val="left" w:pos="567"/>
              </w:tabs>
              <w:autoSpaceDE w:val="0"/>
              <w:autoSpaceDN w:val="0"/>
            </w:pPr>
            <w:r w:rsidRPr="00C71C24">
              <w:t>Количество проведенных профилактических мероприятий</w:t>
            </w:r>
          </w:p>
        </w:tc>
        <w:tc>
          <w:tcPr>
            <w:tcW w:w="2409" w:type="dxa"/>
            <w:shd w:val="clear" w:color="auto" w:fill="auto"/>
          </w:tcPr>
          <w:p w:rsidR="00F80BA6" w:rsidRPr="00C71C24" w:rsidRDefault="00F80BA6" w:rsidP="00A52272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r w:rsidRPr="00C71C24">
              <w:t>не менее прошлого года</w:t>
            </w:r>
          </w:p>
        </w:tc>
      </w:tr>
      <w:tr w:rsidR="00F80BA6" w:rsidRPr="00C71C24" w:rsidTr="00A52272">
        <w:tc>
          <w:tcPr>
            <w:tcW w:w="675" w:type="dxa"/>
            <w:shd w:val="clear" w:color="auto" w:fill="auto"/>
            <w:vAlign w:val="center"/>
          </w:tcPr>
          <w:p w:rsidR="00F80BA6" w:rsidRPr="00C71C24" w:rsidRDefault="00F80BA6" w:rsidP="00A52272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r w:rsidRPr="00C71C24">
              <w:t>2</w:t>
            </w:r>
          </w:p>
        </w:tc>
        <w:tc>
          <w:tcPr>
            <w:tcW w:w="6663" w:type="dxa"/>
            <w:shd w:val="clear" w:color="auto" w:fill="auto"/>
          </w:tcPr>
          <w:p w:rsidR="00F80BA6" w:rsidRPr="00C71C24" w:rsidRDefault="00F80BA6" w:rsidP="00A52272">
            <w:pPr>
              <w:widowControl w:val="0"/>
              <w:tabs>
                <w:tab w:val="left" w:pos="567"/>
              </w:tabs>
              <w:autoSpaceDE w:val="0"/>
              <w:autoSpaceDN w:val="0"/>
            </w:pPr>
            <w:r w:rsidRPr="00C71C24"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409" w:type="dxa"/>
            <w:shd w:val="clear" w:color="auto" w:fill="auto"/>
          </w:tcPr>
          <w:p w:rsidR="00F80BA6" w:rsidRPr="00C71C24" w:rsidRDefault="00F80BA6" w:rsidP="00A52272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</w:pPr>
            <w:r w:rsidRPr="00C71C24">
              <w:t>не менее прошлого года</w:t>
            </w:r>
          </w:p>
        </w:tc>
      </w:tr>
    </w:tbl>
    <w:p w:rsidR="00F80BA6" w:rsidRPr="00C71C24" w:rsidRDefault="00F80BA6" w:rsidP="00F80BA6">
      <w:pPr>
        <w:widowControl w:val="0"/>
        <w:tabs>
          <w:tab w:val="left" w:pos="567"/>
        </w:tabs>
        <w:autoSpaceDE w:val="0"/>
        <w:autoSpaceDN w:val="0"/>
        <w:jc w:val="both"/>
      </w:pPr>
    </w:p>
    <w:p w:rsidR="00F80BA6" w:rsidRPr="00C71C24" w:rsidRDefault="00F80BA6" w:rsidP="00F80BA6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3537" w:rsidRDefault="00F63537"/>
    <w:sectPr w:rsidR="00F6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A6"/>
    <w:rsid w:val="00115D6D"/>
    <w:rsid w:val="00F63537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343D"/>
  <w15:chartTrackingRefBased/>
  <w15:docId w15:val="{05DF5D64-B9B5-43B9-A210-D84DAEC1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0B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0B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aliases w:val="Обычный текст,Bullet Points,список 1,Нумерация,Абзац списка основной,List Paragraph2,ПАРАГРАФ"/>
    <w:basedOn w:val="a"/>
    <w:link w:val="a4"/>
    <w:uiPriority w:val="34"/>
    <w:qFormat/>
    <w:rsid w:val="00F80BA6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F80BA6"/>
    <w:rPr>
      <w:color w:val="0000FF"/>
      <w:u w:val="single"/>
    </w:rPr>
  </w:style>
  <w:style w:type="paragraph" w:styleId="a6">
    <w:name w:val="No Spacing"/>
    <w:uiPriority w:val="1"/>
    <w:qFormat/>
    <w:rsid w:val="00F80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Обычный текст Знак,Bullet Points Знак,список 1 Знак,Нумерация Знак,Абзац списка основной Знак,List Paragraph2 Знак,ПАРАГРАФ Знак"/>
    <w:link w:val="a3"/>
    <w:uiPriority w:val="34"/>
    <w:locked/>
    <w:rsid w:val="00F80BA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ukmor.tatar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kmor.tatarstan.ru/" TargetMode="External"/><Relationship Id="rId5" Type="http://schemas.openxmlformats.org/officeDocument/2006/relationships/hyperlink" Target="mailto:Yad.Kuk@tata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2021-12-22T05:30:00Z</dcterms:created>
  <dcterms:modified xsi:type="dcterms:W3CDTF">2021-12-22T05:52:00Z</dcterms:modified>
</cp:coreProperties>
</file>